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7B" w:rsidRPr="00347B60" w:rsidRDefault="004F657B" w:rsidP="004F657B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347B60">
        <w:rPr>
          <w:rStyle w:val="a3"/>
          <w:rFonts w:ascii="Times New Roman" w:hAnsi="Times New Roman"/>
          <w:b w:val="0"/>
          <w:bCs/>
          <w:sz w:val="24"/>
          <w:szCs w:val="24"/>
        </w:rPr>
        <w:t>Приложение № 1</w:t>
      </w:r>
    </w:p>
    <w:p w:rsidR="004F657B" w:rsidRPr="00347B60" w:rsidRDefault="004F657B" w:rsidP="004F657B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347B6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к </w:t>
      </w:r>
      <w:hyperlink w:anchor="sub_0" w:history="1">
        <w:r w:rsidRPr="00FE01AE">
          <w:rPr>
            <w:rStyle w:val="a4"/>
            <w:rFonts w:ascii="Times New Roman" w:hAnsi="Times New Roman"/>
            <w:b w:val="0"/>
            <w:bCs/>
            <w:sz w:val="24"/>
            <w:szCs w:val="24"/>
          </w:rPr>
          <w:t>постановлению</w:t>
        </w:r>
      </w:hyperlink>
    </w:p>
    <w:p w:rsidR="004F657B" w:rsidRPr="00347B60" w:rsidRDefault="004F657B" w:rsidP="004F657B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347B60">
        <w:rPr>
          <w:rStyle w:val="a3"/>
          <w:rFonts w:ascii="Times New Roman" w:hAnsi="Times New Roman"/>
          <w:b w:val="0"/>
          <w:bCs/>
          <w:sz w:val="24"/>
          <w:szCs w:val="24"/>
        </w:rPr>
        <w:t>администрации муниципального  образования</w:t>
      </w:r>
    </w:p>
    <w:p w:rsidR="004F657B" w:rsidRPr="00347B60" w:rsidRDefault="004F657B" w:rsidP="004F657B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347B60">
        <w:rPr>
          <w:rStyle w:val="a3"/>
          <w:rFonts w:ascii="Times New Roman" w:hAnsi="Times New Roman"/>
          <w:b w:val="0"/>
          <w:bCs/>
          <w:sz w:val="24"/>
          <w:szCs w:val="24"/>
        </w:rPr>
        <w:t>Симское Юрьев-Польского  района</w:t>
      </w:r>
    </w:p>
    <w:p w:rsidR="004F657B" w:rsidRPr="00347B60" w:rsidRDefault="004F657B" w:rsidP="004F657B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347B6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от 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>16</w:t>
      </w:r>
      <w:r w:rsidRPr="00347B6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сентября </w:t>
      </w:r>
      <w:r w:rsidRPr="00347B6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347B60">
          <w:rPr>
            <w:rStyle w:val="a3"/>
            <w:rFonts w:ascii="Times New Roman" w:hAnsi="Times New Roman"/>
            <w:b w:val="0"/>
            <w:bCs/>
            <w:sz w:val="24"/>
            <w:szCs w:val="24"/>
          </w:rPr>
          <w:t>2013 г</w:t>
        </w:r>
      </w:smartTag>
      <w:r w:rsidRPr="00347B6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. № 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>118</w:t>
      </w:r>
    </w:p>
    <w:p w:rsidR="004F657B" w:rsidRDefault="004F657B" w:rsidP="004F657B">
      <w:pPr>
        <w:ind w:firstLine="720"/>
        <w:jc w:val="both"/>
      </w:pPr>
    </w:p>
    <w:p w:rsidR="004F657B" w:rsidRPr="00347B60" w:rsidRDefault="004F657B" w:rsidP="004F657B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347B60">
        <w:rPr>
          <w:rFonts w:ascii="Times New Roman" w:hAnsi="Times New Roman"/>
          <w:b w:val="0"/>
          <w:sz w:val="28"/>
          <w:szCs w:val="28"/>
        </w:rPr>
        <w:t xml:space="preserve">Долгосрочная 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муниципальная </w:t>
      </w:r>
      <w:r w:rsidRPr="00347B60">
        <w:rPr>
          <w:rFonts w:ascii="Times New Roman" w:hAnsi="Times New Roman"/>
          <w:b w:val="0"/>
          <w:sz w:val="28"/>
          <w:szCs w:val="28"/>
        </w:rPr>
        <w:t>целевая программа</w:t>
      </w:r>
      <w:r w:rsidRPr="00347B60">
        <w:rPr>
          <w:rFonts w:ascii="Times New Roman" w:hAnsi="Times New Roman"/>
          <w:b w:val="0"/>
          <w:sz w:val="28"/>
          <w:szCs w:val="28"/>
        </w:rPr>
        <w:br/>
        <w:t xml:space="preserve">"Развитие водохозяйственного комплекса </w:t>
      </w:r>
      <w:r>
        <w:rPr>
          <w:rFonts w:ascii="Times New Roman" w:hAnsi="Times New Roman"/>
          <w:b w:val="0"/>
          <w:sz w:val="28"/>
          <w:szCs w:val="28"/>
        </w:rPr>
        <w:t>муниципального образования Симское  Юрьев-Польского района</w:t>
      </w:r>
      <w:r w:rsidRPr="00347B60">
        <w:rPr>
          <w:rFonts w:ascii="Times New Roman" w:hAnsi="Times New Roman"/>
          <w:b w:val="0"/>
          <w:sz w:val="28"/>
          <w:szCs w:val="28"/>
        </w:rPr>
        <w:t xml:space="preserve"> в 2013 - 2020 годах"</w:t>
      </w:r>
    </w:p>
    <w:p w:rsidR="004F657B" w:rsidRDefault="004F657B" w:rsidP="004F657B">
      <w:pPr>
        <w:ind w:firstLine="720"/>
        <w:jc w:val="both"/>
      </w:pPr>
    </w:p>
    <w:p w:rsidR="004F657B" w:rsidRPr="00347B60" w:rsidRDefault="004F657B" w:rsidP="004F657B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347B60">
        <w:rPr>
          <w:rFonts w:ascii="Times New Roman" w:hAnsi="Times New Roman"/>
          <w:b w:val="0"/>
          <w:sz w:val="28"/>
          <w:szCs w:val="28"/>
        </w:rPr>
        <w:t>1. Паспорт программы</w:t>
      </w:r>
    </w:p>
    <w:p w:rsidR="004F657B" w:rsidRDefault="004F657B" w:rsidP="004F657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76"/>
        <w:gridCol w:w="7547"/>
      </w:tblGrid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 xml:space="preserve">Долгосрочная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347B60">
              <w:rPr>
                <w:rFonts w:ascii="Times New Roman" w:hAnsi="Times New Roman"/>
                <w:sz w:val="28"/>
                <w:szCs w:val="28"/>
              </w:rPr>
              <w:t xml:space="preserve">целевая программа "Развитие водохозяйственного комплекса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Симское Юрьев-Польского района</w:t>
            </w:r>
            <w:r w:rsidRPr="00347B60">
              <w:rPr>
                <w:rFonts w:ascii="Times New Roman" w:hAnsi="Times New Roman"/>
                <w:sz w:val="28"/>
                <w:szCs w:val="28"/>
              </w:rPr>
              <w:t xml:space="preserve"> в 2013 - 2020 годах" (далее - Программа)</w:t>
            </w:r>
          </w:p>
        </w:tc>
      </w:tr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9C0592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0592">
              <w:rPr>
                <w:rFonts w:ascii="Times New Roman" w:hAnsi="Times New Roman"/>
                <w:sz w:val="28"/>
                <w:szCs w:val="28"/>
              </w:rPr>
              <w:t>"</w:t>
            </w:r>
            <w:hyperlink r:id="rId4" w:history="1">
              <w:r w:rsidRPr="009C0592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Водный кодекс</w:t>
              </w:r>
            </w:hyperlink>
            <w:r w:rsidRPr="009C05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0592">
              <w:rPr>
                <w:rFonts w:ascii="Times New Roman" w:hAnsi="Times New Roman"/>
                <w:sz w:val="28"/>
                <w:szCs w:val="28"/>
              </w:rPr>
              <w:t xml:space="preserve">Российской Федерации" от 03.06.2006 № 74-ФЗ; </w:t>
            </w:r>
            <w:r w:rsidRPr="009C0592"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hyperlink r:id="rId5" w:history="1">
              <w:r w:rsidRPr="009C0592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Основы</w:t>
              </w:r>
            </w:hyperlink>
            <w:r w:rsidRPr="009C0592">
              <w:rPr>
                <w:rFonts w:ascii="Times New Roman" w:hAnsi="Times New Roman"/>
                <w:sz w:val="28"/>
                <w:szCs w:val="28"/>
              </w:rPr>
              <w:t xml:space="preserve"> государственной политики в области экологического развития Российской Федерации на период до 2030 года", утвержденные Президентом Российской Федерации 30.04.2012; </w:t>
            </w:r>
            <w:hyperlink r:id="rId6" w:history="1">
              <w:r w:rsidRPr="009C0592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Пункт 22</w:t>
              </w:r>
            </w:hyperlink>
            <w:r w:rsidRPr="009C0592">
              <w:rPr>
                <w:rFonts w:ascii="Times New Roman" w:hAnsi="Times New Roman"/>
                <w:sz w:val="28"/>
                <w:szCs w:val="28"/>
              </w:rPr>
              <w:t xml:space="preserve"> Плана мероприятий по реализации Водной стратегии Российской Федерации на период до 2020 года, утвержденного </w:t>
            </w:r>
            <w:hyperlink r:id="rId7" w:history="1">
              <w:r w:rsidRPr="009C0592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распоряжением</w:t>
              </w:r>
            </w:hyperlink>
            <w:r w:rsidRPr="009C05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0592">
              <w:rPr>
                <w:rFonts w:ascii="Times New Roman" w:hAnsi="Times New Roman"/>
                <w:sz w:val="28"/>
                <w:szCs w:val="28"/>
              </w:rPr>
              <w:t xml:space="preserve">Правительства Российской Федерации от 27.08.2009 № 1235-р; </w:t>
            </w:r>
            <w:hyperlink r:id="rId8" w:history="1">
              <w:r w:rsidRPr="009C0592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Закон</w:t>
              </w:r>
            </w:hyperlink>
            <w:r w:rsidRPr="009C0592">
              <w:rPr>
                <w:rFonts w:ascii="Times New Roman" w:hAnsi="Times New Roman"/>
                <w:sz w:val="28"/>
                <w:szCs w:val="28"/>
              </w:rPr>
              <w:t xml:space="preserve"> Владимирской области от 30.11.2004 № 202-ОЗ "Об основных направлениях деятельности органов государственной власти Владимирской области в сфере природопользования и охраны окружающей среды"; </w:t>
            </w:r>
            <w:hyperlink r:id="rId9" w:history="1">
              <w:r w:rsidRPr="009C0592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Указ</w:t>
              </w:r>
            </w:hyperlink>
            <w:r w:rsidRPr="009C0592">
              <w:rPr>
                <w:rFonts w:ascii="Times New Roman" w:hAnsi="Times New Roman"/>
                <w:sz w:val="28"/>
                <w:szCs w:val="28"/>
              </w:rPr>
              <w:t xml:space="preserve"> Губернатора Владимирской области от 02.06.2009 № 10 "Об утверждении Стратегии социально-экономического развития Владимирской области до 2027 года", </w:t>
            </w:r>
            <w:hyperlink r:id="rId10" w:history="1">
              <w:r w:rsidRPr="009C0592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постановление Губернатора Владимирской области от 31 июля 2012 г. № 851 "О долгосрочной целевой программе "Развитие водохозяйственного комплекса Владимирской области в 2013-2020 годах"</w:t>
              </w:r>
            </w:hyperlink>
          </w:p>
        </w:tc>
      </w:tr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>Государственный заказчик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Симское Юрьев- Польского района  </w:t>
            </w:r>
            <w:r w:rsidRPr="00347B60">
              <w:rPr>
                <w:rFonts w:ascii="Times New Roman" w:hAnsi="Times New Roman"/>
                <w:sz w:val="28"/>
                <w:szCs w:val="28"/>
              </w:rPr>
              <w:t>Владимирской области.</w:t>
            </w:r>
          </w:p>
        </w:tc>
      </w:tr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Симское Юрьев-Польского района </w:t>
            </w:r>
          </w:p>
        </w:tc>
      </w:tr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>Цель Программы:</w:t>
            </w:r>
          </w:p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 xml:space="preserve">Сохранение и восстановление водных объектов до состояния, обеспечивающего экологически благоприятные </w:t>
            </w:r>
            <w:r w:rsidRPr="00347B60">
              <w:rPr>
                <w:rFonts w:ascii="Times New Roman" w:hAnsi="Times New Roman"/>
                <w:sz w:val="28"/>
                <w:szCs w:val="28"/>
              </w:rPr>
              <w:lastRenderedPageBreak/>
              <w:t>условия жизни населения; обеспечение защищенности населения и объектов экономики от наводнений и иного негативного воздействия вод.</w:t>
            </w:r>
          </w:p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>1. Восстановление и экологическая реабилитация водных объектов;</w:t>
            </w:r>
          </w:p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>2. Сокращение негативного антропогенного воздействия на водные объекты;</w:t>
            </w:r>
          </w:p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>3. Повышение эксплуатационной надежности гидротехнических сооружений путем их приведения к безопасному техническому состоянию;</w:t>
            </w:r>
          </w:p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>4. Развитие системы государственного мониторинга водных объектов.</w:t>
            </w:r>
          </w:p>
        </w:tc>
      </w:tr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 xml:space="preserve">1. Увеличение доли водохозяйственных участков, класс качества которых (по индексу загрязнения вод) повысился, в общем количестве водохозяйственных участков,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Симское Юрьев-Польского района  </w:t>
            </w:r>
            <w:r w:rsidRPr="00347B6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20,4</w:t>
            </w:r>
            <w:r w:rsidRPr="00347B60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>2. Общее количество разработанной проектно-сметной документац</w:t>
            </w:r>
            <w:r>
              <w:rPr>
                <w:rFonts w:ascii="Times New Roman" w:hAnsi="Times New Roman"/>
                <w:sz w:val="28"/>
                <w:szCs w:val="28"/>
              </w:rPr>
              <w:t>ии на мероприятия Программы - 1</w:t>
            </w:r>
            <w:r w:rsidRPr="00347B60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>3. Восстановление и экологическая реабилитация водных объектов (протяженность расчистки рек) - 1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Pr="00347B60">
              <w:rPr>
                <w:rFonts w:ascii="Times New Roman" w:hAnsi="Times New Roman"/>
                <w:sz w:val="28"/>
                <w:szCs w:val="28"/>
              </w:rPr>
              <w:t>6 км;</w:t>
            </w:r>
          </w:p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47B60">
              <w:rPr>
                <w:rFonts w:ascii="Times New Roman" w:hAnsi="Times New Roman"/>
                <w:sz w:val="28"/>
                <w:szCs w:val="28"/>
              </w:rPr>
              <w:t>. Количество  построенных очистных сооружений, сброс с которых осуществляется в малые реки -</w:t>
            </w:r>
            <w:r>
              <w:rPr>
                <w:rFonts w:ascii="Times New Roman" w:hAnsi="Times New Roman"/>
                <w:sz w:val="28"/>
                <w:szCs w:val="28"/>
              </w:rPr>
              <w:t>1 ед.</w:t>
            </w:r>
          </w:p>
        </w:tc>
      </w:tr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>Программа реализуется в 2013 - 2020 годах в 1 этап.</w:t>
            </w:r>
          </w:p>
        </w:tc>
      </w:tr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bookmarkStart w:id="0" w:name="sub_1107"/>
            <w:r w:rsidRPr="00347B60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  <w:bookmarkEnd w:id="0"/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261124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61124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из областного бюджета и местных бюджетов.</w:t>
            </w:r>
          </w:p>
          <w:p w:rsidR="004F657B" w:rsidRPr="00261124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61124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на 2013 - 2020 годы составляет 24319,81 тыс. руб., в том числе:</w:t>
            </w:r>
          </w:p>
          <w:p w:rsidR="004F657B" w:rsidRPr="00261124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61124">
              <w:rPr>
                <w:rFonts w:ascii="Times New Roman" w:hAnsi="Times New Roman"/>
                <w:sz w:val="28"/>
                <w:szCs w:val="28"/>
              </w:rPr>
              <w:t>средства областного бюджета – 10558,84 тыс. руб.;</w:t>
            </w:r>
          </w:p>
          <w:p w:rsidR="004F657B" w:rsidRPr="00261124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61124">
              <w:rPr>
                <w:rFonts w:ascii="Times New Roman" w:hAnsi="Times New Roman"/>
                <w:sz w:val="28"/>
                <w:szCs w:val="28"/>
              </w:rPr>
              <w:t>средства местного бюджета – 13760,97 тыс. руб.</w:t>
            </w:r>
          </w:p>
          <w:p w:rsidR="004F657B" w:rsidRPr="00261124" w:rsidRDefault="004F657B" w:rsidP="00D800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124">
              <w:rPr>
                <w:rFonts w:ascii="Times New Roman" w:hAnsi="Times New Roman"/>
                <w:sz w:val="28"/>
                <w:szCs w:val="28"/>
              </w:rPr>
              <w:t xml:space="preserve">  В ходе реализации программы объем финансирования будет уточняться.</w:t>
            </w:r>
          </w:p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F6B5C">
              <w:rPr>
                <w:rFonts w:ascii="Times New Roman" w:hAnsi="Times New Roman"/>
                <w:sz w:val="28"/>
                <w:szCs w:val="28"/>
              </w:rPr>
              <w:t>1</w:t>
            </w:r>
            <w:r w:rsidRPr="00347B60">
              <w:rPr>
                <w:rFonts w:ascii="Times New Roman" w:hAnsi="Times New Roman"/>
                <w:sz w:val="28"/>
                <w:szCs w:val="28"/>
              </w:rPr>
              <w:t>. Снижение негативного антропогенного воздействия на водные объекты в ряде населенных пунктов путем строительства и реконструкции очистных сооружений.</w:t>
            </w:r>
          </w:p>
          <w:p w:rsidR="004F657B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F6B5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Повышение защищенности населения, проживающего на подверженных негативному воздействию вод территориях, и снижение ущерба от опасных гидрологических явлений посредством проведения мероприятий по расчистке русел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дноуглублению рек в ряде населенных пунктов.</w:t>
            </w:r>
          </w:p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t>3. Приведение в безопасное техническое состояние гидротехнических сооружений с неудовлетворительным и опасным уровнем безопасности.</w:t>
            </w:r>
          </w:p>
        </w:tc>
      </w:tr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7B60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347B60" w:rsidRDefault="004F657B" w:rsidP="00D800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Симское Юрьев-Польского района</w:t>
            </w:r>
          </w:p>
        </w:tc>
      </w:tr>
    </w:tbl>
    <w:p w:rsidR="004F657B" w:rsidRPr="00DA0310" w:rsidRDefault="004F657B" w:rsidP="004F657B">
      <w:pPr>
        <w:ind w:firstLine="720"/>
        <w:jc w:val="both"/>
      </w:pPr>
    </w:p>
    <w:p w:rsidR="004F657B" w:rsidRPr="00DA0310" w:rsidRDefault="004F657B" w:rsidP="004F657B">
      <w:pPr>
        <w:ind w:firstLine="720"/>
        <w:jc w:val="both"/>
      </w:pPr>
    </w:p>
    <w:p w:rsidR="004F657B" w:rsidRPr="00B65D6C" w:rsidRDefault="004F657B" w:rsidP="004F657B">
      <w:pPr>
        <w:pStyle w:val="1"/>
        <w:rPr>
          <w:rFonts w:ascii="Times New Roman" w:hAnsi="Times New Roman"/>
          <w:sz w:val="28"/>
          <w:szCs w:val="28"/>
        </w:rPr>
      </w:pPr>
      <w:bookmarkStart w:id="1" w:name="sub_1200"/>
      <w:r w:rsidRPr="00B65D6C">
        <w:rPr>
          <w:rFonts w:ascii="Times New Roman" w:hAnsi="Times New Roman"/>
          <w:sz w:val="28"/>
          <w:szCs w:val="28"/>
        </w:rPr>
        <w:t>2. Характеристика проблемы и обоснование необходимости решения ее программными методами</w:t>
      </w:r>
    </w:p>
    <w:bookmarkEnd w:id="1"/>
    <w:p w:rsidR="004F657B" w:rsidRPr="00DA0310" w:rsidRDefault="004F657B" w:rsidP="004F657B">
      <w:pPr>
        <w:ind w:firstLine="720"/>
        <w:jc w:val="both"/>
      </w:pPr>
    </w:p>
    <w:p w:rsidR="004F657B" w:rsidRPr="00DA0310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65D6C">
        <w:rPr>
          <w:rFonts w:ascii="Times New Roman" w:hAnsi="Times New Roman"/>
          <w:sz w:val="28"/>
          <w:szCs w:val="28"/>
        </w:rPr>
        <w:t xml:space="preserve">Муниципальное образование Симское  </w:t>
      </w:r>
      <w:r w:rsidRPr="00BF2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B65D6C">
        <w:rPr>
          <w:rFonts w:ascii="Times New Roman" w:hAnsi="Times New Roman"/>
          <w:sz w:val="28"/>
          <w:szCs w:val="28"/>
        </w:rPr>
        <w:t xml:space="preserve"> находится в северо-западной  части Юрьев</w:t>
      </w:r>
      <w:r w:rsidRPr="00BF25E0">
        <w:rPr>
          <w:rFonts w:ascii="Times New Roman" w:hAnsi="Times New Roman"/>
          <w:sz w:val="28"/>
          <w:szCs w:val="28"/>
        </w:rPr>
        <w:t xml:space="preserve"> </w:t>
      </w:r>
      <w:r w:rsidRPr="00B65D6C">
        <w:rPr>
          <w:rFonts w:ascii="Times New Roman" w:hAnsi="Times New Roman"/>
          <w:sz w:val="28"/>
          <w:szCs w:val="28"/>
        </w:rPr>
        <w:t>-</w:t>
      </w:r>
      <w:r w:rsidRPr="00BF25E0">
        <w:rPr>
          <w:rFonts w:ascii="Times New Roman" w:hAnsi="Times New Roman"/>
          <w:sz w:val="28"/>
          <w:szCs w:val="28"/>
        </w:rPr>
        <w:t xml:space="preserve"> </w:t>
      </w:r>
      <w:r w:rsidRPr="00B65D6C">
        <w:rPr>
          <w:rFonts w:ascii="Times New Roman" w:hAnsi="Times New Roman"/>
          <w:sz w:val="28"/>
          <w:szCs w:val="28"/>
        </w:rPr>
        <w:t xml:space="preserve">Польского района, занимая 19,65% от всей площади района, или </w:t>
      </w:r>
      <w:smartTag w:uri="urn:schemas-microsoft-com:office:smarttags" w:element="metricconverter">
        <w:smartTagPr>
          <w:attr w:name="ProductID" w:val="37400 га"/>
        </w:smartTagPr>
        <w:r w:rsidRPr="00B65D6C">
          <w:rPr>
            <w:rFonts w:ascii="Times New Roman" w:hAnsi="Times New Roman"/>
            <w:sz w:val="28"/>
            <w:szCs w:val="28"/>
          </w:rPr>
          <w:t>37400 га</w:t>
        </w:r>
      </w:smartTag>
      <w:r w:rsidRPr="00B65D6C">
        <w:rPr>
          <w:rFonts w:ascii="Times New Roman" w:hAnsi="Times New Roman"/>
          <w:sz w:val="28"/>
          <w:szCs w:val="28"/>
        </w:rPr>
        <w:t xml:space="preserve">, располагается в центре Восточно-Европейской равнины, граничит с  Ярославской, Ивановской областями. Территория муниципального образования  входит в состав Центрального федерального округа. </w:t>
      </w:r>
    </w:p>
    <w:p w:rsidR="004F657B" w:rsidRPr="00424D6D" w:rsidRDefault="004F657B" w:rsidP="004F657B">
      <w:pPr>
        <w:pStyle w:val="a7"/>
        <w:shd w:val="clear" w:color="auto" w:fill="FFFFFF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4D6D">
        <w:rPr>
          <w:color w:val="000000"/>
          <w:sz w:val="28"/>
          <w:szCs w:val="28"/>
        </w:rPr>
        <w:t>Центр МО Симское  сельского поселения: село Сима.</w:t>
      </w:r>
    </w:p>
    <w:p w:rsidR="004F657B" w:rsidRPr="00424D6D" w:rsidRDefault="004F657B" w:rsidP="004F657B">
      <w:pPr>
        <w:ind w:firstLine="709"/>
        <w:jc w:val="both"/>
        <w:rPr>
          <w:rStyle w:val="FontStyle18"/>
          <w:sz w:val="28"/>
          <w:szCs w:val="28"/>
        </w:rPr>
      </w:pPr>
      <w:r w:rsidRPr="00424D6D">
        <w:rPr>
          <w:rStyle w:val="FontStyle18"/>
          <w:sz w:val="28"/>
          <w:szCs w:val="28"/>
        </w:rPr>
        <w:t>Располагая высоким социально-культурным потенциалом, село Сима,  где пр</w:t>
      </w:r>
      <w:r w:rsidRPr="00424D6D">
        <w:rPr>
          <w:rStyle w:val="FontStyle18"/>
          <w:sz w:val="28"/>
          <w:szCs w:val="28"/>
        </w:rPr>
        <w:t>о</w:t>
      </w:r>
      <w:r w:rsidRPr="00424D6D">
        <w:rPr>
          <w:rStyle w:val="FontStyle18"/>
          <w:sz w:val="28"/>
          <w:szCs w:val="28"/>
        </w:rPr>
        <w:t>живает 1656 чел. или 46,45 % выполняет функции центра поселения, так как может предост</w:t>
      </w:r>
      <w:r w:rsidRPr="00424D6D">
        <w:rPr>
          <w:rStyle w:val="FontStyle18"/>
          <w:sz w:val="28"/>
          <w:szCs w:val="28"/>
        </w:rPr>
        <w:t>а</w:t>
      </w:r>
      <w:r w:rsidRPr="00424D6D">
        <w:rPr>
          <w:rStyle w:val="FontStyle18"/>
          <w:sz w:val="28"/>
          <w:szCs w:val="28"/>
        </w:rPr>
        <w:t>вить населению широкий комплекс услуг по выбору мест приложения труда, стандартных видов эп</w:t>
      </w:r>
      <w:r w:rsidRPr="00424D6D">
        <w:rPr>
          <w:rStyle w:val="FontStyle18"/>
          <w:sz w:val="28"/>
          <w:szCs w:val="28"/>
        </w:rPr>
        <w:t>и</w:t>
      </w:r>
      <w:r w:rsidRPr="00424D6D">
        <w:rPr>
          <w:rStyle w:val="FontStyle18"/>
          <w:sz w:val="28"/>
          <w:szCs w:val="28"/>
        </w:rPr>
        <w:t>зодического обслуживания. Таким образом, село Сима является главным опорным, организующим це</w:t>
      </w:r>
      <w:r w:rsidRPr="00424D6D">
        <w:rPr>
          <w:rStyle w:val="FontStyle18"/>
          <w:sz w:val="28"/>
          <w:szCs w:val="28"/>
        </w:rPr>
        <w:t>н</w:t>
      </w:r>
      <w:r w:rsidRPr="00424D6D">
        <w:rPr>
          <w:rStyle w:val="FontStyle18"/>
          <w:sz w:val="28"/>
          <w:szCs w:val="28"/>
        </w:rPr>
        <w:t>тром расселения данного поселения, располагающим развитым экономическим и социал</w:t>
      </w:r>
      <w:r w:rsidRPr="00424D6D">
        <w:rPr>
          <w:rStyle w:val="FontStyle18"/>
          <w:sz w:val="28"/>
          <w:szCs w:val="28"/>
        </w:rPr>
        <w:t>ь</w:t>
      </w:r>
      <w:r w:rsidRPr="00424D6D">
        <w:rPr>
          <w:rStyle w:val="FontStyle18"/>
          <w:sz w:val="28"/>
          <w:szCs w:val="28"/>
        </w:rPr>
        <w:t>но-культурным потенциалом.</w:t>
      </w:r>
    </w:p>
    <w:p w:rsidR="004F657B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Симское находится 31 сельский населенный пункт. Численность населения муниципального образования  составляет около 3,6 тысяч человек.</w:t>
      </w:r>
      <w:r w:rsidRPr="007E023A">
        <w:rPr>
          <w:rFonts w:ascii="Times New Roman" w:hAnsi="Times New Roman"/>
          <w:sz w:val="28"/>
          <w:szCs w:val="28"/>
        </w:rPr>
        <w:t xml:space="preserve"> </w:t>
      </w:r>
    </w:p>
    <w:p w:rsidR="004F657B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Жилищный фонд сельского поселения составляет </w:t>
      </w:r>
      <w:smartTag w:uri="urn:schemas-microsoft-com:office:smarttags" w:element="metricconverter">
        <w:smartTagPr>
          <w:attr w:name="ProductID" w:val="62708,35 м2"/>
        </w:smartTagPr>
        <w:r>
          <w:rPr>
            <w:rFonts w:ascii="Times New Roman" w:hAnsi="Times New Roman"/>
            <w:sz w:val="28"/>
            <w:szCs w:val="28"/>
          </w:rPr>
          <w:t>62708,35 м2</w:t>
        </w:r>
      </w:smartTag>
      <w:r>
        <w:rPr>
          <w:rFonts w:ascii="Times New Roman" w:hAnsi="Times New Roman"/>
          <w:sz w:val="28"/>
          <w:szCs w:val="28"/>
        </w:rPr>
        <w:t xml:space="preserve">. Планируется высокий рост нового строительства. </w:t>
      </w:r>
    </w:p>
    <w:p w:rsidR="004F657B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65D6C">
        <w:rPr>
          <w:rFonts w:ascii="Times New Roman" w:hAnsi="Times New Roman"/>
          <w:sz w:val="28"/>
          <w:szCs w:val="28"/>
        </w:rPr>
        <w:t>Климатические условия  территории благоприятны для градостроительного и хозяйственного освоения и  не имеют планировочных ограничений.</w:t>
      </w:r>
    </w:p>
    <w:p w:rsidR="004F657B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геоморфологическом отношении муниципальное образование делится на две неравные части, северо-восточная часть территории МО  расположена на Клязьменско-Нерлинской низине, а юго-западная на территории Владимирского  Ополья.</w:t>
      </w:r>
      <w:r w:rsidRPr="00AF3051">
        <w:rPr>
          <w:rFonts w:ascii="Times New Roman" w:hAnsi="Times New Roman"/>
          <w:sz w:val="28"/>
          <w:szCs w:val="28"/>
        </w:rPr>
        <w:t xml:space="preserve"> </w:t>
      </w:r>
    </w:p>
    <w:p w:rsidR="004F657B" w:rsidRPr="00DA0310" w:rsidRDefault="004F657B" w:rsidP="004F657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6205">
        <w:rPr>
          <w:rFonts w:ascii="Times New Roman" w:hAnsi="Times New Roman"/>
          <w:color w:val="000000"/>
          <w:sz w:val="28"/>
          <w:szCs w:val="28"/>
        </w:rPr>
        <w:t xml:space="preserve">Владимирское Ополье - </w:t>
      </w:r>
      <w:r w:rsidRPr="00096205">
        <w:rPr>
          <w:rFonts w:ascii="Times New Roman" w:hAnsi="Times New Roman"/>
          <w:sz w:val="28"/>
          <w:szCs w:val="28"/>
        </w:rPr>
        <w:t>это пониженная оконечность Московско-Смоленской возвы</w:t>
      </w:r>
      <w:r w:rsidRPr="00096205">
        <w:rPr>
          <w:rFonts w:ascii="Times New Roman" w:hAnsi="Times New Roman"/>
          <w:sz w:val="28"/>
          <w:szCs w:val="28"/>
        </w:rPr>
        <w:softHyphen/>
        <w:t>шенности (и ее части Клинско-Дмитровской гряды). Представ</w:t>
      </w:r>
      <w:r w:rsidRPr="00096205">
        <w:rPr>
          <w:rFonts w:ascii="Times New Roman" w:hAnsi="Times New Roman"/>
          <w:sz w:val="28"/>
          <w:szCs w:val="28"/>
        </w:rPr>
        <w:softHyphen/>
        <w:t>ляет собой волнисто-холмистое плато, глубоко изрезанное текучими водами рек. Абсолютные высоты составляют 150-</w:t>
      </w:r>
      <w:smartTag w:uri="urn:schemas-microsoft-com:office:smarttags" w:element="metricconverter">
        <w:smartTagPr>
          <w:attr w:name="ProductID" w:val="2012 г"/>
        </w:smartTagPr>
        <w:r w:rsidRPr="00096205">
          <w:rPr>
            <w:rFonts w:ascii="Times New Roman" w:hAnsi="Times New Roman"/>
            <w:sz w:val="28"/>
            <w:szCs w:val="28"/>
          </w:rPr>
          <w:t>170 м</w:t>
        </w:r>
      </w:smartTag>
      <w:r w:rsidRPr="00096205">
        <w:rPr>
          <w:rFonts w:ascii="Times New Roman" w:hAnsi="Times New Roman"/>
          <w:sz w:val="28"/>
          <w:szCs w:val="28"/>
        </w:rPr>
        <w:t xml:space="preserve">. </w:t>
      </w:r>
      <w:r w:rsidRPr="00096205">
        <w:rPr>
          <w:rFonts w:ascii="Times New Roman" w:hAnsi="Times New Roman"/>
          <w:color w:val="000000"/>
          <w:sz w:val="28"/>
          <w:szCs w:val="28"/>
        </w:rPr>
        <w:t xml:space="preserve">Клязьменско-Нерлинская низина </w:t>
      </w:r>
      <w:r w:rsidRPr="00096205">
        <w:rPr>
          <w:rFonts w:ascii="Times New Roman" w:hAnsi="Times New Roman"/>
          <w:sz w:val="28"/>
          <w:szCs w:val="28"/>
        </w:rPr>
        <w:t>находится в долине реки Нерль в пределах Владимирской и Ивановской областей.</w:t>
      </w:r>
      <w:r w:rsidRPr="000962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657B" w:rsidRPr="00D72963" w:rsidRDefault="004F657B" w:rsidP="004F65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6205">
        <w:rPr>
          <w:rFonts w:ascii="Times New Roman" w:hAnsi="Times New Roman"/>
          <w:sz w:val="28"/>
          <w:szCs w:val="28"/>
        </w:rPr>
        <w:lastRenderedPageBreak/>
        <w:t>Холмисто-увалистый рельеф несколько напоминает Ополье, однако отли</w:t>
      </w:r>
      <w:r w:rsidRPr="00096205">
        <w:rPr>
          <w:rFonts w:ascii="Times New Roman" w:hAnsi="Times New Roman"/>
          <w:sz w:val="28"/>
          <w:szCs w:val="28"/>
        </w:rPr>
        <w:softHyphen/>
        <w:t>чается меньшими абсолютными высотами 100-</w:t>
      </w:r>
      <w:smartTag w:uri="urn:schemas-microsoft-com:office:smarttags" w:element="metricconverter">
        <w:smartTagPr>
          <w:attr w:name="ProductID" w:val="2012 г"/>
        </w:smartTagPr>
        <w:r w:rsidRPr="00096205">
          <w:rPr>
            <w:rFonts w:ascii="Times New Roman" w:hAnsi="Times New Roman"/>
            <w:sz w:val="28"/>
            <w:szCs w:val="28"/>
          </w:rPr>
          <w:t>120 м</w:t>
        </w:r>
      </w:smartTag>
      <w:r w:rsidRPr="00096205">
        <w:rPr>
          <w:rFonts w:ascii="Times New Roman" w:hAnsi="Times New Roman"/>
          <w:sz w:val="28"/>
          <w:szCs w:val="28"/>
        </w:rPr>
        <w:t>.</w:t>
      </w:r>
    </w:p>
    <w:p w:rsidR="004F657B" w:rsidRPr="0022153C" w:rsidRDefault="004F657B" w:rsidP="004F657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153C">
        <w:rPr>
          <w:rFonts w:ascii="Times New Roman" w:hAnsi="Times New Roman"/>
          <w:sz w:val="28"/>
          <w:szCs w:val="28"/>
        </w:rPr>
        <w:t>Северная граница МО Симское</w:t>
      </w:r>
      <w:r w:rsidRPr="0022153C">
        <w:rPr>
          <w:rFonts w:ascii="Times New Roman" w:hAnsi="Times New Roman"/>
          <w:color w:val="000000"/>
          <w:sz w:val="28"/>
          <w:szCs w:val="28"/>
        </w:rPr>
        <w:t xml:space="preserve"> сельское поселение проходит вдоль реки Нерль, а основной рекой  на территории является ее правый приток – река Селекша.   </w:t>
      </w:r>
    </w:p>
    <w:p w:rsidR="004F657B" w:rsidRPr="0022153C" w:rsidRDefault="004F657B" w:rsidP="004F65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153C">
        <w:rPr>
          <w:rFonts w:ascii="Times New Roman" w:hAnsi="Times New Roman"/>
          <w:color w:val="000000"/>
          <w:sz w:val="28"/>
          <w:szCs w:val="28"/>
        </w:rPr>
        <w:t xml:space="preserve">Рельеф поймы существующих рек - слабоволнистый с большим количеством стариц и озер. По водному режиму данные реки являются типичными равнинными, имеют равные уклоны, медленное течение, большую извилистость русла. Для них характерны сравнительно высокое весеннее половодье, низкая летне-осенняя и устойчивая зимняя межени. Питание рек осуществляется за счет атмосферных осадков и грунтовых вод. </w:t>
      </w:r>
    </w:p>
    <w:p w:rsidR="004F657B" w:rsidRPr="00DA0310" w:rsidRDefault="004F657B" w:rsidP="004F65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153C">
        <w:rPr>
          <w:rFonts w:ascii="Times New Roman" w:hAnsi="Times New Roman"/>
          <w:sz w:val="28"/>
          <w:szCs w:val="28"/>
        </w:rPr>
        <w:t xml:space="preserve">Озера  на территории МО  широкого  распространения  не  имеют. </w:t>
      </w:r>
    </w:p>
    <w:p w:rsidR="004F657B" w:rsidRPr="0022153C" w:rsidRDefault="004F657B" w:rsidP="004F65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153C">
        <w:rPr>
          <w:rFonts w:ascii="Times New Roman" w:hAnsi="Times New Roman"/>
          <w:sz w:val="28"/>
          <w:szCs w:val="28"/>
        </w:rPr>
        <w:t xml:space="preserve"> Особо стоит отметить озеро ледникового происхождения Заборское, которое имеет статус памятника природы.</w:t>
      </w:r>
    </w:p>
    <w:p w:rsidR="004F657B" w:rsidRPr="0022153C" w:rsidRDefault="004F657B" w:rsidP="004F657B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53C">
        <w:rPr>
          <w:rFonts w:ascii="Times New Roman" w:hAnsi="Times New Roman"/>
          <w:sz w:val="28"/>
          <w:szCs w:val="28"/>
        </w:rPr>
        <w:t>Территория поселения Симское характеризуется относительно развитой гидрогр</w:t>
      </w:r>
      <w:r w:rsidRPr="0022153C">
        <w:rPr>
          <w:rFonts w:ascii="Times New Roman" w:hAnsi="Times New Roman"/>
          <w:sz w:val="28"/>
          <w:szCs w:val="28"/>
        </w:rPr>
        <w:t>а</w:t>
      </w:r>
      <w:r w:rsidRPr="0022153C">
        <w:rPr>
          <w:rFonts w:ascii="Times New Roman" w:hAnsi="Times New Roman"/>
          <w:sz w:val="28"/>
          <w:szCs w:val="28"/>
        </w:rPr>
        <w:t xml:space="preserve">фической сетью: р. Симка,  р. Селекша,  р. Бабка,  р. Шоса,  р. Кисть,  </w:t>
      </w:r>
      <w:r w:rsidRPr="0022153C">
        <w:rPr>
          <w:rFonts w:ascii="Times New Roman" w:hAnsi="Times New Roman"/>
          <w:sz w:val="28"/>
          <w:szCs w:val="28"/>
        </w:rPr>
        <w:br/>
        <w:t xml:space="preserve">р. Любань, р. Лубянка, </w:t>
      </w:r>
      <w:r>
        <w:rPr>
          <w:rFonts w:ascii="Times New Roman" w:hAnsi="Times New Roman"/>
          <w:sz w:val="28"/>
          <w:szCs w:val="28"/>
        </w:rPr>
        <w:t>р. Волкуша, р. Веска, р. Свинка,</w:t>
      </w:r>
      <w:r w:rsidRPr="0022153C">
        <w:rPr>
          <w:rFonts w:ascii="Times New Roman" w:hAnsi="Times New Roman"/>
          <w:sz w:val="28"/>
          <w:szCs w:val="28"/>
        </w:rPr>
        <w:t xml:space="preserve"> оз. Заборское, а так же большим ко</w:t>
      </w:r>
      <w:r>
        <w:rPr>
          <w:rFonts w:ascii="Times New Roman" w:hAnsi="Times New Roman"/>
          <w:sz w:val="28"/>
          <w:szCs w:val="28"/>
        </w:rPr>
        <w:t>ли</w:t>
      </w:r>
      <w:r w:rsidRPr="0022153C">
        <w:rPr>
          <w:rFonts w:ascii="Times New Roman" w:hAnsi="Times New Roman"/>
          <w:sz w:val="28"/>
          <w:szCs w:val="28"/>
        </w:rPr>
        <w:t>чеством ручьёв, озёр и б</w:t>
      </w:r>
      <w:r w:rsidRPr="0022153C">
        <w:rPr>
          <w:rFonts w:ascii="Times New Roman" w:hAnsi="Times New Roman"/>
          <w:sz w:val="28"/>
          <w:szCs w:val="28"/>
        </w:rPr>
        <w:t>о</w:t>
      </w:r>
      <w:r w:rsidRPr="0022153C">
        <w:rPr>
          <w:rFonts w:ascii="Times New Roman" w:hAnsi="Times New Roman"/>
          <w:sz w:val="28"/>
          <w:szCs w:val="28"/>
        </w:rPr>
        <w:t>лот.</w:t>
      </w:r>
    </w:p>
    <w:p w:rsidR="004F657B" w:rsidRPr="0022153C" w:rsidRDefault="004F657B" w:rsidP="004F657B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2153C">
        <w:rPr>
          <w:rFonts w:ascii="Times New Roman" w:hAnsi="Times New Roman"/>
          <w:sz w:val="28"/>
          <w:szCs w:val="28"/>
        </w:rPr>
        <w:t>сновная водна</w:t>
      </w:r>
      <w:r>
        <w:rPr>
          <w:rFonts w:ascii="Times New Roman" w:hAnsi="Times New Roman"/>
          <w:sz w:val="28"/>
          <w:szCs w:val="28"/>
        </w:rPr>
        <w:t xml:space="preserve">я артерия -  река </w:t>
      </w:r>
      <w:r w:rsidRPr="0022153C">
        <w:rPr>
          <w:rFonts w:ascii="Times New Roman" w:hAnsi="Times New Roman"/>
          <w:sz w:val="28"/>
          <w:szCs w:val="28"/>
        </w:rPr>
        <w:t xml:space="preserve"> Селекша и ее левобережный приток </w:t>
      </w:r>
      <w:r>
        <w:rPr>
          <w:rFonts w:ascii="Times New Roman" w:hAnsi="Times New Roman"/>
          <w:sz w:val="28"/>
          <w:szCs w:val="28"/>
        </w:rPr>
        <w:t xml:space="preserve">, река </w:t>
      </w:r>
      <w:r w:rsidRPr="0022153C">
        <w:rPr>
          <w:rFonts w:ascii="Times New Roman" w:hAnsi="Times New Roman"/>
          <w:sz w:val="28"/>
          <w:szCs w:val="28"/>
        </w:rPr>
        <w:t>Симка.</w:t>
      </w:r>
    </w:p>
    <w:p w:rsidR="004F657B" w:rsidRPr="0022153C" w:rsidRDefault="004F657B" w:rsidP="004F657B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53C">
        <w:rPr>
          <w:rFonts w:ascii="Times New Roman" w:hAnsi="Times New Roman"/>
          <w:sz w:val="28"/>
          <w:szCs w:val="28"/>
        </w:rPr>
        <w:t>Хозяйственно питьевое и производственн</w:t>
      </w:r>
      <w:r>
        <w:rPr>
          <w:rFonts w:ascii="Times New Roman" w:hAnsi="Times New Roman"/>
          <w:sz w:val="28"/>
          <w:szCs w:val="28"/>
        </w:rPr>
        <w:t xml:space="preserve">ое водоснабжение осуществляется </w:t>
      </w:r>
      <w:r w:rsidRPr="0022153C">
        <w:rPr>
          <w:rFonts w:ascii="Times New Roman" w:hAnsi="Times New Roman"/>
          <w:sz w:val="28"/>
          <w:szCs w:val="28"/>
        </w:rPr>
        <w:t>за счет подземных вод. Для водоснабжения используются скважины.</w:t>
      </w:r>
    </w:p>
    <w:p w:rsidR="004F657B" w:rsidRPr="0022153C" w:rsidRDefault="004F657B" w:rsidP="004F657B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53C">
        <w:rPr>
          <w:rFonts w:ascii="Times New Roman" w:hAnsi="Times New Roman"/>
          <w:sz w:val="28"/>
          <w:szCs w:val="28"/>
        </w:rPr>
        <w:t xml:space="preserve">Потребляемая из скважин вода, например, </w:t>
      </w:r>
      <w:r w:rsidRPr="00A06E65">
        <w:rPr>
          <w:rFonts w:ascii="Times New Roman" w:hAnsi="Times New Roman"/>
          <w:sz w:val="28"/>
          <w:szCs w:val="28"/>
        </w:rPr>
        <w:t xml:space="preserve"> </w:t>
      </w:r>
      <w:r w:rsidRPr="0022153C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еле</w:t>
      </w:r>
      <w:r w:rsidRPr="0022153C">
        <w:rPr>
          <w:rFonts w:ascii="Times New Roman" w:hAnsi="Times New Roman"/>
          <w:sz w:val="28"/>
          <w:szCs w:val="28"/>
        </w:rPr>
        <w:t xml:space="preserve"> Сима имеет минерализацию от 0,2 до 0,5 мг/л, вода используется без какой-либо специальной водоподготовки.</w:t>
      </w:r>
    </w:p>
    <w:p w:rsidR="004F657B" w:rsidRPr="0022153C" w:rsidRDefault="004F657B" w:rsidP="004F657B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53C">
        <w:rPr>
          <w:rFonts w:ascii="Times New Roman" w:hAnsi="Times New Roman"/>
          <w:sz w:val="28"/>
          <w:szCs w:val="28"/>
        </w:rPr>
        <w:t xml:space="preserve">Имеющиеся скважины не обеспечивают сегодняшних и перспективных потребностей. </w:t>
      </w:r>
    </w:p>
    <w:p w:rsidR="004F657B" w:rsidRPr="004C360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3604">
        <w:rPr>
          <w:rStyle w:val="a3"/>
          <w:rFonts w:ascii="Times New Roman" w:hAnsi="Times New Roman"/>
          <w:b w:val="0"/>
          <w:bCs/>
          <w:sz w:val="28"/>
          <w:szCs w:val="28"/>
        </w:rPr>
        <w:t>Водохозяйственный комплекс</w:t>
      </w:r>
      <w:r w:rsidRPr="004C3604">
        <w:rPr>
          <w:rFonts w:ascii="Times New Roman" w:hAnsi="Times New Roman"/>
          <w:sz w:val="28"/>
          <w:szCs w:val="28"/>
        </w:rPr>
        <w:t xml:space="preserve"> - это совокупность различных отраслей хозяйства, совместно использующих водные ресурсы одного водного бассейна.</w:t>
      </w:r>
    </w:p>
    <w:p w:rsidR="004F657B" w:rsidRPr="004C360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3604">
        <w:rPr>
          <w:rFonts w:ascii="Times New Roman" w:hAnsi="Times New Roman"/>
          <w:sz w:val="28"/>
          <w:szCs w:val="28"/>
        </w:rPr>
        <w:t>Из этого определения вытекают требования к водохозяйственному комплексу, которые в общем виде сводятся к следующему:</w:t>
      </w:r>
    </w:p>
    <w:p w:rsidR="004F657B" w:rsidRPr="004C360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3604">
        <w:rPr>
          <w:rFonts w:ascii="Times New Roman" w:hAnsi="Times New Roman"/>
          <w:sz w:val="28"/>
          <w:szCs w:val="28"/>
        </w:rPr>
        <w:t>- обеспечение водой всех потребителей в достаточном количестве, соответствующего качества, в необходимом месте и в необходимое время;</w:t>
      </w:r>
    </w:p>
    <w:p w:rsidR="004F657B" w:rsidRPr="004C360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3604">
        <w:rPr>
          <w:rFonts w:ascii="Times New Roman" w:hAnsi="Times New Roman"/>
          <w:sz w:val="28"/>
          <w:szCs w:val="28"/>
        </w:rPr>
        <w:t>- сохранение природных условий и гарантии охраны воды от загрязнения, засорения и истощения;</w:t>
      </w:r>
    </w:p>
    <w:p w:rsidR="004F657B" w:rsidRPr="004C360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3604">
        <w:rPr>
          <w:rFonts w:ascii="Times New Roman" w:hAnsi="Times New Roman"/>
          <w:sz w:val="28"/>
          <w:szCs w:val="28"/>
        </w:rPr>
        <w:t>- обеспечение наибольшего экономического эффекта в сфере водного хозяйства;</w:t>
      </w:r>
    </w:p>
    <w:p w:rsidR="004F657B" w:rsidRPr="004C360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3604">
        <w:rPr>
          <w:rFonts w:ascii="Times New Roman" w:hAnsi="Times New Roman"/>
          <w:sz w:val="28"/>
          <w:szCs w:val="28"/>
        </w:rPr>
        <w:t>- гарантия простой и надежной работы всех технологических систем водохозяйственного комплекса.</w:t>
      </w:r>
    </w:p>
    <w:p w:rsidR="004F657B" w:rsidRPr="004C360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3604">
        <w:rPr>
          <w:rFonts w:ascii="Times New Roman" w:hAnsi="Times New Roman"/>
          <w:sz w:val="28"/>
          <w:szCs w:val="28"/>
        </w:rPr>
        <w:t>Эффективное функционирование водохозяйственного комплекса возможно лишь при системном подходе и эффективном взаимодействии всех его участников.</w:t>
      </w:r>
    </w:p>
    <w:p w:rsidR="004F657B" w:rsidRPr="004C360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3604">
        <w:rPr>
          <w:rFonts w:ascii="Times New Roman" w:hAnsi="Times New Roman"/>
          <w:sz w:val="28"/>
          <w:szCs w:val="28"/>
        </w:rPr>
        <w:t xml:space="preserve">Основным фактором, оказывающим негативное влияние на развитие водохозяйственного комплекса, является отсутствие системного подхода по </w:t>
      </w:r>
      <w:r w:rsidRPr="004C3604">
        <w:rPr>
          <w:rFonts w:ascii="Times New Roman" w:hAnsi="Times New Roman"/>
          <w:sz w:val="28"/>
          <w:szCs w:val="28"/>
        </w:rPr>
        <w:lastRenderedPageBreak/>
        <w:t>модернизации и восстановлению данной отрасли, подкрепленного финансированием.</w:t>
      </w:r>
    </w:p>
    <w:p w:rsidR="004F657B" w:rsidRPr="004C360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3604">
        <w:rPr>
          <w:rFonts w:ascii="Times New Roman" w:hAnsi="Times New Roman"/>
          <w:sz w:val="28"/>
          <w:szCs w:val="28"/>
        </w:rPr>
        <w:t>Текущее состояние водохозяйственного комплекса муниципального образования имеет серьезные социально-экономические проблемы.</w:t>
      </w:r>
    </w:p>
    <w:p w:rsidR="004F657B" w:rsidRDefault="004F657B" w:rsidP="004F65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</w:t>
      </w:r>
      <w:r w:rsidRPr="004C3604">
        <w:rPr>
          <w:rFonts w:ascii="Times New Roman" w:hAnsi="Times New Roman"/>
          <w:sz w:val="28"/>
          <w:szCs w:val="28"/>
        </w:rPr>
        <w:t xml:space="preserve">еализация Программы </w:t>
      </w:r>
      <w:r>
        <w:rPr>
          <w:rFonts w:ascii="Times New Roman" w:hAnsi="Times New Roman"/>
          <w:sz w:val="28"/>
          <w:szCs w:val="28"/>
        </w:rPr>
        <w:t xml:space="preserve">в первую очередь </w:t>
      </w:r>
      <w:r w:rsidRPr="004C3604">
        <w:rPr>
          <w:rFonts w:ascii="Times New Roman" w:hAnsi="Times New Roman"/>
          <w:sz w:val="28"/>
          <w:szCs w:val="28"/>
        </w:rPr>
        <w:t xml:space="preserve">направлена на оздоровление экологической обстановки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C3604">
        <w:rPr>
          <w:rFonts w:ascii="Times New Roman" w:hAnsi="Times New Roman"/>
          <w:sz w:val="28"/>
          <w:szCs w:val="28"/>
        </w:rPr>
        <w:t xml:space="preserve">одной из основных рек муниципального образования реки </w:t>
      </w:r>
      <w:r>
        <w:rPr>
          <w:rFonts w:ascii="Times New Roman" w:hAnsi="Times New Roman"/>
          <w:sz w:val="28"/>
          <w:szCs w:val="28"/>
        </w:rPr>
        <w:t>Сим</w:t>
      </w:r>
      <w:r w:rsidRPr="004C3604">
        <w:rPr>
          <w:rFonts w:ascii="Times New Roman" w:hAnsi="Times New Roman"/>
          <w:sz w:val="28"/>
          <w:szCs w:val="28"/>
        </w:rPr>
        <w:t>ка и ее притоков, а также снижение антропогенного воздействия на водные объекты.</w:t>
      </w:r>
      <w:r w:rsidRPr="00215365">
        <w:rPr>
          <w:rFonts w:ascii="Times New Roman" w:hAnsi="Times New Roman"/>
          <w:sz w:val="28"/>
          <w:szCs w:val="28"/>
        </w:rPr>
        <w:t xml:space="preserve"> В настоящее время в населенных пунктах МО Симское систем централизованной канализации и канализационных очистных сооружений не имеется. </w:t>
      </w:r>
    </w:p>
    <w:p w:rsidR="004F657B" w:rsidRPr="00A44131" w:rsidRDefault="004F657B" w:rsidP="004F657B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Строительство </w:t>
      </w:r>
      <w:r w:rsidRPr="00A44131">
        <w:rPr>
          <w:rFonts w:ascii="Times New Roman" w:hAnsi="Times New Roman"/>
          <w:sz w:val="28"/>
          <w:szCs w:val="28"/>
        </w:rPr>
        <w:t xml:space="preserve">  очистных сооружений в рамках Программы позволит на поряд</w:t>
      </w:r>
      <w:r>
        <w:rPr>
          <w:rFonts w:ascii="Times New Roman" w:hAnsi="Times New Roman"/>
          <w:sz w:val="28"/>
          <w:szCs w:val="28"/>
        </w:rPr>
        <w:t>ок</w:t>
      </w:r>
      <w:r w:rsidRPr="00A44131">
        <w:rPr>
          <w:rFonts w:ascii="Times New Roman" w:hAnsi="Times New Roman"/>
          <w:sz w:val="28"/>
          <w:szCs w:val="28"/>
        </w:rPr>
        <w:t xml:space="preserve"> снизить массу сбрасываемых загрязняющих веществ в водные</w:t>
      </w:r>
      <w:r>
        <w:rPr>
          <w:rFonts w:ascii="Times New Roman" w:hAnsi="Times New Roman"/>
          <w:sz w:val="28"/>
          <w:szCs w:val="28"/>
        </w:rPr>
        <w:t xml:space="preserve"> объекты.</w:t>
      </w:r>
    </w:p>
    <w:p w:rsidR="004F657B" w:rsidRPr="004C360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3604">
        <w:rPr>
          <w:rFonts w:ascii="Times New Roman" w:hAnsi="Times New Roman"/>
          <w:sz w:val="28"/>
          <w:szCs w:val="28"/>
        </w:rPr>
        <w:t>Остается актуальным вопрос предотвращения негативного воздействия вод в период половодья. Антропогенная нагрузка на реки в ряде населенных пунктов области нарушила гидрологический баланс водотоков. Аккумуляция наносов песка, торфа, техногенных загрязнителей приводит к снижению пропускной способности рек, происходит обмеление. Повышение отметок дна способствует развитию соответствующей растительности. В результате эта растительность, уменьшая скорости течения и транспортирующую способность потока, способствует ускорению аккумуляции наносов. Повышение отметок дна рек вследствие заиления, а также повышение гидравлического сопротивления русла вследствие его зарастания ведут к уменьшению пропускной способности русла. Соответственно паводки проходят при более высоких уровнях воды, и выход воды на пойму происходит при меньших расходах воды чем раньше. В результате при сравнительно небольших паводках происходит затопление и подтопление прилегающих территорий. Однако даже паводкового расхода недостаточно для гидравлического удаления наносов. Необходима искусственная очистка русел рек в черте населенных пунктов, подверженных негативному воздействию вод в период половодий.</w:t>
      </w:r>
    </w:p>
    <w:p w:rsidR="004F657B" w:rsidRPr="004C360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3604">
        <w:rPr>
          <w:rFonts w:ascii="Times New Roman" w:hAnsi="Times New Roman"/>
          <w:sz w:val="28"/>
          <w:szCs w:val="28"/>
        </w:rPr>
        <w:t>В результате проводимых мероприятий будут сокращены площади затопления территорий жилой застройки населенных пунктов и объектов инфраструктуры. Кроме того, увеличится пропускная способность рек, улучшится</w:t>
      </w:r>
    </w:p>
    <w:p w:rsidR="004F657B" w:rsidRPr="001B271F" w:rsidRDefault="004F657B" w:rsidP="004F657B">
      <w:pPr>
        <w:jc w:val="both"/>
        <w:rPr>
          <w:rFonts w:ascii="Times New Roman" w:hAnsi="Times New Roman"/>
          <w:sz w:val="28"/>
          <w:szCs w:val="28"/>
        </w:rPr>
      </w:pPr>
      <w:r w:rsidRPr="004C3604">
        <w:rPr>
          <w:rFonts w:ascii="Times New Roman" w:hAnsi="Times New Roman"/>
          <w:sz w:val="28"/>
          <w:szCs w:val="28"/>
        </w:rPr>
        <w:t>ландшафт и экологическое состояние как водных объектов, так и прилегающих к ним территорий населенных пунктов  муниципального образования.</w:t>
      </w:r>
    </w:p>
    <w:p w:rsidR="004F657B" w:rsidRPr="00A23CE5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3CE5">
        <w:rPr>
          <w:rFonts w:ascii="Times New Roman" w:hAnsi="Times New Roman"/>
          <w:sz w:val="28"/>
          <w:szCs w:val="28"/>
        </w:rPr>
        <w:t>В целях своевременного выявления и прогнозирования развития негативных процессов, влияющих на качество воды в водных объектах и их состояние, разработки и реализации мер по предотвращению негативных последствий этих процессов, оценки эффективности осуществляемых мероприятий по охране водных объектов, информационного обеспечения управления в области использования и охраны водных объектов необходимо расширение сети мониторинга состояния дна и берегов водных объектов, а также состояния водоохранных зон.</w:t>
      </w:r>
    </w:p>
    <w:p w:rsidR="004F657B" w:rsidRPr="00A23CE5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3CE5">
        <w:rPr>
          <w:rFonts w:ascii="Times New Roman" w:hAnsi="Times New Roman"/>
          <w:sz w:val="28"/>
          <w:szCs w:val="28"/>
        </w:rPr>
        <w:t xml:space="preserve">Реализация государственной политики в области охраны окружающей </w:t>
      </w:r>
      <w:r w:rsidRPr="00A23CE5">
        <w:rPr>
          <w:rFonts w:ascii="Times New Roman" w:hAnsi="Times New Roman"/>
          <w:sz w:val="28"/>
          <w:szCs w:val="28"/>
        </w:rPr>
        <w:lastRenderedPageBreak/>
        <w:t>среды, обеспечения экологической безопасности и рационального использования природных ресурсов, ориентированной на принципы устойчивого развития страны в целом и отдельных ее регионов, требует применения эффективной системы управления процессом принятия решений, в которой следует опираться на достоверную и своевременную информацию мониторинга поверхностных вод, источниках антропогенного воздействия на них, существующих и возможных последствиях этих воздействий.</w:t>
      </w:r>
    </w:p>
    <w:p w:rsidR="004F657B" w:rsidRPr="00A23CE5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3CE5">
        <w:rPr>
          <w:rFonts w:ascii="Times New Roman" w:hAnsi="Times New Roman"/>
          <w:sz w:val="28"/>
          <w:szCs w:val="28"/>
        </w:rPr>
        <w:t>Нарастание масштаба проблем в водохозяйственном комплексе муниципального образования Симское может стать одним из сдерживающих факторов на пути обеспечения благоприятных экологических условий жизни населения, экономического  роста</w:t>
      </w:r>
      <w:r>
        <w:rPr>
          <w:rFonts w:ascii="Times New Roman" w:hAnsi="Times New Roman"/>
          <w:sz w:val="28"/>
          <w:szCs w:val="28"/>
        </w:rPr>
        <w:t xml:space="preserve"> производственной базы.</w:t>
      </w:r>
    </w:p>
    <w:p w:rsidR="004F657B" w:rsidRPr="00A23CE5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3CE5">
        <w:rPr>
          <w:rFonts w:ascii="Times New Roman" w:hAnsi="Times New Roman"/>
          <w:sz w:val="28"/>
          <w:szCs w:val="28"/>
        </w:rPr>
        <w:t xml:space="preserve">Одним из основных долгосрочных приоритетов </w:t>
      </w:r>
      <w:hyperlink r:id="rId11" w:history="1">
        <w:r w:rsidRPr="005254D9">
          <w:rPr>
            <w:rStyle w:val="a4"/>
            <w:rFonts w:ascii="Times New Roman" w:hAnsi="Times New Roman"/>
            <w:b w:val="0"/>
            <w:sz w:val="28"/>
            <w:szCs w:val="28"/>
          </w:rPr>
          <w:t>Водной стратегии</w:t>
        </w:r>
      </w:hyperlink>
      <w:r w:rsidRPr="005254D9">
        <w:rPr>
          <w:rFonts w:ascii="Times New Roman" w:hAnsi="Times New Roman"/>
          <w:b/>
          <w:sz w:val="28"/>
          <w:szCs w:val="28"/>
        </w:rPr>
        <w:t xml:space="preserve"> </w:t>
      </w:r>
      <w:r w:rsidRPr="009C5453">
        <w:rPr>
          <w:rFonts w:ascii="Times New Roman" w:hAnsi="Times New Roman"/>
          <w:sz w:val="28"/>
          <w:szCs w:val="28"/>
        </w:rPr>
        <w:t xml:space="preserve">Российской Федерации на период до 2020 года, утвержденной </w:t>
      </w:r>
      <w:hyperlink r:id="rId12" w:history="1">
        <w:r w:rsidRPr="009C5453">
          <w:rPr>
            <w:rStyle w:val="a4"/>
            <w:rFonts w:ascii="Times New Roman" w:hAnsi="Times New Roman"/>
            <w:b w:val="0"/>
            <w:sz w:val="28"/>
            <w:szCs w:val="28"/>
          </w:rPr>
          <w:t>распоряжением</w:t>
        </w:r>
      </w:hyperlink>
      <w:r w:rsidRPr="009C5453">
        <w:rPr>
          <w:rFonts w:ascii="Times New Roman" w:hAnsi="Times New Roman"/>
          <w:b/>
          <w:sz w:val="28"/>
          <w:szCs w:val="28"/>
        </w:rPr>
        <w:t xml:space="preserve"> </w:t>
      </w:r>
      <w:r w:rsidRPr="00A23CE5">
        <w:rPr>
          <w:rFonts w:ascii="Times New Roman" w:hAnsi="Times New Roman"/>
          <w:sz w:val="28"/>
          <w:szCs w:val="28"/>
        </w:rPr>
        <w:t>Правительства Российской Федерации от 27.08.2009 N 1235-р, является субсидирование или содействие финансированию програ</w:t>
      </w:r>
      <w:r>
        <w:rPr>
          <w:rFonts w:ascii="Times New Roman" w:hAnsi="Times New Roman"/>
          <w:sz w:val="28"/>
          <w:szCs w:val="28"/>
        </w:rPr>
        <w:t>мм водохозяйственного комплекса.</w:t>
      </w:r>
    </w:p>
    <w:p w:rsidR="004F657B" w:rsidRPr="005254D9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54D9">
        <w:rPr>
          <w:rFonts w:ascii="Times New Roman" w:hAnsi="Times New Roman"/>
          <w:sz w:val="28"/>
          <w:szCs w:val="28"/>
        </w:rPr>
        <w:t>Учитывая масштабность поставленных Водной стратегией Российской Федерации целей и задач, решение которых требует реализации долгосрочной комплексной системы мер, мероприятия по развитию водохозяйственного комплекса целесообразно осуществлять в рамках Программы с использованием программно-целевого метода, поскольку мероприятия по эффективному использованию водохозяйственного комплекса:</w:t>
      </w:r>
    </w:p>
    <w:p w:rsidR="004F657B" w:rsidRPr="005254D9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54D9">
        <w:rPr>
          <w:rFonts w:ascii="Times New Roman" w:hAnsi="Times New Roman"/>
          <w:sz w:val="28"/>
          <w:szCs w:val="28"/>
        </w:rPr>
        <w:t>- входят в число приоритетов для формирования долгосрочных целевых программ;</w:t>
      </w:r>
    </w:p>
    <w:p w:rsidR="004F657B" w:rsidRPr="005254D9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54D9">
        <w:rPr>
          <w:rFonts w:ascii="Times New Roman" w:hAnsi="Times New Roman"/>
          <w:sz w:val="28"/>
          <w:szCs w:val="28"/>
        </w:rPr>
        <w:t>- не могут быть решены за один год и требуют значительных объемов бюджетного финансирования.</w:t>
      </w:r>
    </w:p>
    <w:p w:rsidR="004F657B" w:rsidRPr="005254D9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54D9">
        <w:rPr>
          <w:rFonts w:ascii="Times New Roman" w:hAnsi="Times New Roman"/>
          <w:sz w:val="28"/>
          <w:szCs w:val="28"/>
        </w:rPr>
        <w:t>- Программа предусматривает комплексное решение вопросов, связанных с использованием и охраной водных объектов, включая рационализацию использования водных ресурсов при соблюдении интересов всех водопользователей, охрану водных объектов, предупреждение негативного</w:t>
      </w:r>
      <w:r>
        <w:rPr>
          <w:rFonts w:ascii="Times New Roman" w:hAnsi="Times New Roman"/>
          <w:sz w:val="28"/>
          <w:szCs w:val="28"/>
        </w:rPr>
        <w:t xml:space="preserve"> воздействия вод</w:t>
      </w:r>
      <w:r w:rsidRPr="005254D9">
        <w:rPr>
          <w:rFonts w:ascii="Times New Roman" w:hAnsi="Times New Roman"/>
          <w:sz w:val="28"/>
          <w:szCs w:val="28"/>
        </w:rPr>
        <w:t>.</w:t>
      </w:r>
    </w:p>
    <w:p w:rsidR="004F657B" w:rsidRPr="005254D9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54D9">
        <w:rPr>
          <w:rFonts w:ascii="Times New Roman" w:hAnsi="Times New Roman"/>
          <w:sz w:val="28"/>
          <w:szCs w:val="28"/>
        </w:rPr>
        <w:t>Такой подход позволит объединить в единую систему отдельные мероприятия и добиться максимального социально-экономического эффекта, выраженного в гарантированном обеспечении организации охраны природных комплексов и объектов, сокращении уровня экологического воздействия на водные объекты, снижении заболеваемости и увеличении продолжительности жизни населения, сбалансированном развитии территорий, повышении защищенности населения от наводнений и другого негативного воздействия вод, регулировании использования природных ресурсов на водных объектах.</w:t>
      </w:r>
    </w:p>
    <w:p w:rsidR="004F657B" w:rsidRPr="005254D9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54D9">
        <w:rPr>
          <w:rFonts w:ascii="Times New Roman" w:hAnsi="Times New Roman"/>
          <w:sz w:val="28"/>
          <w:szCs w:val="28"/>
        </w:rPr>
        <w:t xml:space="preserve">Решить проблему рационального использования водных ресурсов и эффективного управления водохозяйственным комплексом Владимирской области в соответствии с </w:t>
      </w:r>
      <w:hyperlink r:id="rId13" w:history="1">
        <w:r w:rsidRPr="005254D9">
          <w:rPr>
            <w:rStyle w:val="a4"/>
            <w:rFonts w:ascii="Times New Roman" w:hAnsi="Times New Roman"/>
            <w:b w:val="0"/>
            <w:sz w:val="28"/>
            <w:szCs w:val="28"/>
          </w:rPr>
          <w:t>Водной стратегией</w:t>
        </w:r>
      </w:hyperlink>
      <w:r w:rsidRPr="005254D9">
        <w:rPr>
          <w:rFonts w:ascii="Times New Roman" w:hAnsi="Times New Roman"/>
          <w:sz w:val="28"/>
          <w:szCs w:val="28"/>
        </w:rPr>
        <w:t xml:space="preserve"> Российской Федерации на период до 2020 года возможно только путем комплексного подхода в рамках долгосрочной </w:t>
      </w:r>
      <w:r w:rsidRPr="005254D9">
        <w:rPr>
          <w:rFonts w:ascii="Times New Roman" w:hAnsi="Times New Roman"/>
          <w:sz w:val="28"/>
          <w:szCs w:val="28"/>
        </w:rPr>
        <w:lastRenderedPageBreak/>
        <w:t>целевой программы "Развитие водохозяйственного комплекса Владимирской области в 2013 - 2020 годах".</w:t>
      </w:r>
    </w:p>
    <w:p w:rsidR="004F657B" w:rsidRPr="005254D9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657B" w:rsidRPr="00A24648" w:rsidRDefault="004F657B" w:rsidP="004F657B">
      <w:pPr>
        <w:pStyle w:val="1"/>
        <w:rPr>
          <w:rFonts w:ascii="Times New Roman" w:hAnsi="Times New Roman"/>
          <w:sz w:val="28"/>
          <w:szCs w:val="28"/>
        </w:rPr>
      </w:pPr>
      <w:bookmarkStart w:id="2" w:name="sub_1300"/>
      <w:r w:rsidRPr="00A24648">
        <w:rPr>
          <w:rFonts w:ascii="Times New Roman" w:hAnsi="Times New Roman"/>
          <w:sz w:val="28"/>
          <w:szCs w:val="28"/>
        </w:rPr>
        <w:t>3. Основные цели и задачи муниципальной целевой  Программы с указанием сроков и этапов ее реализации, а также целевых индикаторов и показателей</w:t>
      </w:r>
    </w:p>
    <w:bookmarkEnd w:id="2"/>
    <w:p w:rsidR="004F657B" w:rsidRPr="00A24648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4648">
        <w:rPr>
          <w:rFonts w:ascii="Times New Roman" w:hAnsi="Times New Roman"/>
          <w:sz w:val="28"/>
          <w:szCs w:val="28"/>
        </w:rPr>
        <w:t>Основная цель Программы - сохранение и восстановление водных объектов до состояния, обеспечивающего экологически благоприятные условия жизни населения, а также обеспечение защищенности населения и объектов экономики от наводнений и иного негативного воздействия вод.</w:t>
      </w:r>
    </w:p>
    <w:p w:rsidR="004F657B" w:rsidRPr="00A24648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4648">
        <w:rPr>
          <w:rFonts w:ascii="Times New Roman" w:hAnsi="Times New Roman"/>
          <w:sz w:val="28"/>
          <w:szCs w:val="28"/>
        </w:rPr>
        <w:t>Задачи Программы:</w:t>
      </w:r>
    </w:p>
    <w:p w:rsidR="004F657B" w:rsidRPr="00A24648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4648">
        <w:rPr>
          <w:rFonts w:ascii="Times New Roman" w:hAnsi="Times New Roman"/>
          <w:sz w:val="28"/>
          <w:szCs w:val="28"/>
        </w:rPr>
        <w:t>1. Восстановление и экологическая реабилитация водных объектов;</w:t>
      </w:r>
    </w:p>
    <w:p w:rsidR="004F657B" w:rsidRPr="00A24648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4648">
        <w:rPr>
          <w:rFonts w:ascii="Times New Roman" w:hAnsi="Times New Roman"/>
          <w:sz w:val="28"/>
          <w:szCs w:val="28"/>
        </w:rPr>
        <w:t>2. Сокращение негативного антропогенного воздействия на водные объекты;</w:t>
      </w:r>
    </w:p>
    <w:p w:rsidR="004F657B" w:rsidRPr="00A24648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4648">
        <w:rPr>
          <w:rFonts w:ascii="Times New Roman" w:hAnsi="Times New Roman"/>
          <w:sz w:val="28"/>
          <w:szCs w:val="28"/>
        </w:rPr>
        <w:t>3. Повышение эксплуатационной надежности ГТС путем их приведения к безопасному техническому состоянию;</w:t>
      </w:r>
    </w:p>
    <w:p w:rsidR="004F657B" w:rsidRPr="00A24648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4648">
        <w:rPr>
          <w:rFonts w:ascii="Times New Roman" w:hAnsi="Times New Roman"/>
          <w:sz w:val="28"/>
          <w:szCs w:val="28"/>
        </w:rPr>
        <w:t>4. Развитие системы государственного мониторинга водных объектов.</w:t>
      </w:r>
    </w:p>
    <w:p w:rsidR="004F657B" w:rsidRPr="00A24648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4648">
        <w:rPr>
          <w:rFonts w:ascii="Times New Roman" w:hAnsi="Times New Roman"/>
          <w:sz w:val="28"/>
          <w:szCs w:val="28"/>
        </w:rPr>
        <w:t>Реализация Программы рассчитана на 2013 - 2020 годы.</w:t>
      </w:r>
    </w:p>
    <w:p w:rsidR="004F657B" w:rsidRPr="00A24648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4648">
        <w:rPr>
          <w:rFonts w:ascii="Times New Roman" w:hAnsi="Times New Roman"/>
          <w:sz w:val="28"/>
          <w:szCs w:val="28"/>
        </w:rPr>
        <w:t>В целях выполнения задач, поставленных Программой, реализация мероприятий осуществляется в один этап.</w:t>
      </w:r>
    </w:p>
    <w:p w:rsidR="004F657B" w:rsidRPr="00A24648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4648">
        <w:rPr>
          <w:rFonts w:ascii="Times New Roman" w:hAnsi="Times New Roman"/>
          <w:sz w:val="28"/>
          <w:szCs w:val="28"/>
        </w:rPr>
        <w:t xml:space="preserve">При выполнении Программы осуществляются мероприятия, включающие в себя разработку и реализацию конкретных проектов по расчистке русел и дноуглублению рек,  а также реализацию готовых проектов </w:t>
      </w:r>
      <w:r>
        <w:rPr>
          <w:rFonts w:ascii="Times New Roman" w:hAnsi="Times New Roman"/>
          <w:sz w:val="28"/>
          <w:szCs w:val="28"/>
        </w:rPr>
        <w:t>по</w:t>
      </w:r>
      <w:r w:rsidRPr="00A24648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роительству очистных сооружений, </w:t>
      </w:r>
      <w:r w:rsidRPr="005254D9">
        <w:rPr>
          <w:rFonts w:ascii="Times New Roman" w:hAnsi="Times New Roman"/>
          <w:sz w:val="28"/>
          <w:szCs w:val="28"/>
        </w:rPr>
        <w:t xml:space="preserve"> </w:t>
      </w:r>
      <w:r w:rsidRPr="00A24648">
        <w:rPr>
          <w:rFonts w:ascii="Times New Roman" w:hAnsi="Times New Roman"/>
          <w:sz w:val="28"/>
          <w:szCs w:val="28"/>
        </w:rPr>
        <w:t>капитальному ремонту ГТС с неудовлетворительным и</w:t>
      </w:r>
      <w:r w:rsidRPr="005254D9">
        <w:rPr>
          <w:rFonts w:ascii="Times New Roman" w:hAnsi="Times New Roman"/>
          <w:sz w:val="28"/>
          <w:szCs w:val="28"/>
        </w:rPr>
        <w:t xml:space="preserve"> </w:t>
      </w:r>
      <w:r w:rsidRPr="00A24648">
        <w:rPr>
          <w:rFonts w:ascii="Times New Roman" w:hAnsi="Times New Roman"/>
          <w:sz w:val="28"/>
          <w:szCs w:val="28"/>
        </w:rPr>
        <w:t>опасным уровнем безопасности</w:t>
      </w:r>
    </w:p>
    <w:p w:rsidR="004F657B" w:rsidRPr="00A24648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4648">
        <w:rPr>
          <w:rFonts w:ascii="Times New Roman" w:hAnsi="Times New Roman"/>
          <w:sz w:val="28"/>
          <w:szCs w:val="28"/>
        </w:rPr>
        <w:t>Целевыми индикаторами и показателями выполнения поставленных задач являются:</w:t>
      </w:r>
    </w:p>
    <w:p w:rsidR="004F657B" w:rsidRPr="00A24648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4648">
        <w:rPr>
          <w:rFonts w:ascii="Times New Roman" w:hAnsi="Times New Roman"/>
          <w:sz w:val="28"/>
          <w:szCs w:val="28"/>
        </w:rPr>
        <w:t>1. Увеличение доли водохозяйственных участков, класс качества которых (по индексу загрязнения вод) повысился, в общем количестве водохозяйственных участков, расположенных на территории Владимирской области до 20,4%;</w:t>
      </w:r>
    </w:p>
    <w:p w:rsidR="004F657B" w:rsidRPr="00A24648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4648">
        <w:rPr>
          <w:rFonts w:ascii="Times New Roman" w:hAnsi="Times New Roman"/>
          <w:sz w:val="28"/>
          <w:szCs w:val="28"/>
        </w:rPr>
        <w:t>2. Общее количество разработанной проектно-сметной документации на мероприятия Программы - 1 ед.;</w:t>
      </w:r>
    </w:p>
    <w:p w:rsidR="004F657B" w:rsidRPr="00A24648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4648">
        <w:rPr>
          <w:rFonts w:ascii="Times New Roman" w:hAnsi="Times New Roman"/>
          <w:sz w:val="28"/>
          <w:szCs w:val="28"/>
        </w:rPr>
        <w:t>3. Восстановление и экологическая реабилитация водных объектов (протяженность расчистки рек) - 10,6 км;</w:t>
      </w:r>
    </w:p>
    <w:p w:rsidR="004F657B" w:rsidRPr="00A24648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Количество </w:t>
      </w:r>
      <w:r w:rsidRPr="00A24648">
        <w:rPr>
          <w:rFonts w:ascii="Times New Roman" w:hAnsi="Times New Roman"/>
          <w:sz w:val="28"/>
          <w:szCs w:val="28"/>
        </w:rPr>
        <w:t xml:space="preserve"> построенных очистных сооружений, сброс с которых</w:t>
      </w:r>
      <w:r>
        <w:rPr>
          <w:rFonts w:ascii="Times New Roman" w:hAnsi="Times New Roman"/>
          <w:sz w:val="28"/>
          <w:szCs w:val="28"/>
        </w:rPr>
        <w:t xml:space="preserve"> осуществляется в малые реки - 1</w:t>
      </w:r>
      <w:r w:rsidRPr="00A24648">
        <w:rPr>
          <w:rFonts w:ascii="Times New Roman" w:hAnsi="Times New Roman"/>
          <w:sz w:val="28"/>
          <w:szCs w:val="28"/>
        </w:rPr>
        <w:t xml:space="preserve"> ед.;</w:t>
      </w:r>
    </w:p>
    <w:p w:rsidR="004F657B" w:rsidRPr="00A24648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24648">
        <w:rPr>
          <w:rFonts w:ascii="Times New Roman" w:hAnsi="Times New Roman"/>
          <w:sz w:val="28"/>
          <w:szCs w:val="28"/>
        </w:rPr>
        <w:t>. Количество створов мониторинга состояния дна и берегов водных объектов, а такж</w:t>
      </w:r>
      <w:r>
        <w:rPr>
          <w:rFonts w:ascii="Times New Roman" w:hAnsi="Times New Roman"/>
          <w:sz w:val="28"/>
          <w:szCs w:val="28"/>
        </w:rPr>
        <w:t>е состояния водоохранных зон - 1</w:t>
      </w:r>
      <w:r w:rsidRPr="00A24648">
        <w:rPr>
          <w:rFonts w:ascii="Times New Roman" w:hAnsi="Times New Roman"/>
          <w:sz w:val="28"/>
          <w:szCs w:val="28"/>
        </w:rPr>
        <w:t xml:space="preserve"> ед.</w:t>
      </w:r>
    </w:p>
    <w:p w:rsidR="004F657B" w:rsidRPr="00A24648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657B" w:rsidRPr="009502B3" w:rsidRDefault="004F657B" w:rsidP="004F657B">
      <w:pPr>
        <w:pStyle w:val="1"/>
        <w:rPr>
          <w:rFonts w:ascii="Times New Roman" w:hAnsi="Times New Roman"/>
          <w:sz w:val="28"/>
          <w:szCs w:val="28"/>
        </w:rPr>
      </w:pPr>
      <w:bookmarkStart w:id="3" w:name="sub_1400"/>
      <w:r w:rsidRPr="009502B3">
        <w:rPr>
          <w:rFonts w:ascii="Times New Roman" w:hAnsi="Times New Roman"/>
          <w:sz w:val="28"/>
          <w:szCs w:val="28"/>
        </w:rPr>
        <w:t>4. Механизм реализации и управления Программой</w:t>
      </w:r>
    </w:p>
    <w:bookmarkEnd w:id="3"/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 xml:space="preserve">Управление реализацией Программы и взаимодействие с органами местного самоуправления осуществляет администрация Владимирской области в лице департамента природопользования и охраны окружающей среды администрации </w:t>
      </w:r>
      <w:r w:rsidRPr="009502B3">
        <w:rPr>
          <w:rFonts w:ascii="Times New Roman" w:hAnsi="Times New Roman"/>
          <w:sz w:val="28"/>
          <w:szCs w:val="28"/>
        </w:rPr>
        <w:lastRenderedPageBreak/>
        <w:t>области (далее - Департамент).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>Главным распорядителем бюджетных средств является Департамент.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>Задача по восстановлению и экологической реабилитации водных объектов решается в рамках Программы за счет средств областного бюджета, полученных в виде субвенций, предоставляемых бюджетам субъектов Российской Федерации на осуществление переданных полномочий Российской Федерации в сфере водных отношений.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>Задача по сокращению негативного антропогенного воздействия на водные объекты решается в рамках Программы за счет средств областного бюджета, выделяемых в форме субсидий муниципальным образованиям на организацию мероприятий по строительству (реконструкции) очистных сооружений, сброс с которых осуществляется в малые водотоки.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>Выделение субсидий осуществляется согласно Порядку предоставления субсидий из областного бюджета бюджетам муниципальных образований на организацию мероприятий по строительству (реконструкции) очистных сооружений, сброс с которых осуществляется в малые водотоки.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>Задача по развитию системы государственного мониторинга водных объектов решается в рамках Программы за счет средств областного бюджета.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>Реализация мероприятий обеспечивается на основе контрактов (договоров), заключаемых с исполнителями работ в рамках отдельных мероприятий Программы.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 xml:space="preserve">Исполнители работ определяются на конкурсной основе в соответствии с </w:t>
      </w:r>
      <w:hyperlink r:id="rId14" w:history="1">
        <w:r w:rsidRPr="009502B3">
          <w:rPr>
            <w:rStyle w:val="a4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9502B3">
        <w:rPr>
          <w:rFonts w:ascii="Times New Roman" w:hAnsi="Times New Roman"/>
          <w:sz w:val="28"/>
          <w:szCs w:val="28"/>
        </w:rPr>
        <w:t xml:space="preserve"> от 21.07.2005 N 94-ФЗ "О размещении заказов на поставки товаров, выполнение работ, оказание услуг для государственных и муниципальных нужд".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>Государственный заказчик Программы ежегодно с учетом достигнутых результатов и выделяемых на реализацию Программы средств уточняет целевые показатели и затраты по мероприятиям, а также при необходимости вносит предложения об их корректировке.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>Финансирование мероприятий Программы предусматривается осуществлять за счет средств федерального бюджета, областного бюджета и местных бюджетов.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>В ходе реализации отдельных мероприятий объемы и источники их финансирования подлежат ежегодной корректировке с учетом реальных возможностей бюджетов.</w:t>
      </w:r>
    </w:p>
    <w:p w:rsidR="004F657B" w:rsidRDefault="004F657B" w:rsidP="004F657B">
      <w:pPr>
        <w:ind w:firstLine="720"/>
        <w:jc w:val="both"/>
      </w:pPr>
    </w:p>
    <w:p w:rsidR="004F657B" w:rsidRPr="009502B3" w:rsidRDefault="004F657B" w:rsidP="004F657B">
      <w:pPr>
        <w:pStyle w:val="1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>5. Оценка эффективности и прогноз ожидаемых социальных, экономических и экологических результатов от реализации Программы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>Результаты реализации Программы должны обеспечить:  значительное снижение негативного антропогенного воздействия на водные объекты в ряде населенных пунктов путем строительства и реконструкции очистных сооружений;</w:t>
      </w:r>
    </w:p>
    <w:p w:rsidR="004F657B" w:rsidRPr="009502B3" w:rsidRDefault="004F657B" w:rsidP="004F657B">
      <w:pPr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 xml:space="preserve"> повышение защищенности населения, проживающего на подверженных негативному воздействию вод территориях, и снижение ущербов от опасных </w:t>
      </w:r>
      <w:r w:rsidRPr="009502B3">
        <w:rPr>
          <w:rFonts w:ascii="Times New Roman" w:hAnsi="Times New Roman"/>
          <w:sz w:val="28"/>
          <w:szCs w:val="28"/>
        </w:rPr>
        <w:lastRenderedPageBreak/>
        <w:t>гидрологических явлений посредством проведения мероприятий по расчистке русел и дноуглублению рек в ряде населенных пунктов  муниципального образования, качества прогнозирования и предупреждения опасных гидрологических явлений за счет организации створов мониторинга состояния дна и берегов водных объектов, а также состояния  водоохранных зон.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 xml:space="preserve">Прогнозные показатели и результаты реализации Программы представлены </w:t>
      </w:r>
      <w:r w:rsidRPr="009502B3">
        <w:rPr>
          <w:rFonts w:ascii="Times New Roman" w:hAnsi="Times New Roman"/>
          <w:b/>
          <w:sz w:val="28"/>
          <w:szCs w:val="28"/>
        </w:rPr>
        <w:t xml:space="preserve">в </w:t>
      </w:r>
      <w:hyperlink w:anchor="sub_1301" w:history="1">
        <w:r w:rsidRPr="009502B3">
          <w:rPr>
            <w:rStyle w:val="a4"/>
            <w:rFonts w:ascii="Times New Roman" w:hAnsi="Times New Roman"/>
            <w:b w:val="0"/>
            <w:sz w:val="28"/>
            <w:szCs w:val="28"/>
          </w:rPr>
          <w:t>таблице 1</w:t>
        </w:r>
      </w:hyperlink>
      <w:r w:rsidRPr="009502B3">
        <w:rPr>
          <w:rFonts w:ascii="Times New Roman" w:hAnsi="Times New Roman"/>
          <w:b/>
          <w:sz w:val="28"/>
          <w:szCs w:val="28"/>
        </w:rPr>
        <w:t>.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>Социальные результаты при реализации мероприятий Программы будут характеризоваться: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 xml:space="preserve">- улучшением экологической и санитарно-эпидемиологической обстановки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9502B3">
        <w:rPr>
          <w:rFonts w:ascii="Times New Roman" w:hAnsi="Times New Roman"/>
          <w:sz w:val="28"/>
          <w:szCs w:val="28"/>
        </w:rPr>
        <w:t>;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>- восстановлением и реабилитацией водных объектов в ряде населенных пунктов;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>- увеличением доли защищенного населения, проживающего на подверженных негативному воздействию вод территории;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>- ликвидацией вероятного ущерба населению и объектам экономики в случае гидрологических явлений ( подтопления);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>- прогнозированием развития негативных процессов, влияющих на качество воды в водных объектах и их состояние;</w:t>
      </w:r>
    </w:p>
    <w:p w:rsidR="004F657B" w:rsidRPr="009502B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2B3">
        <w:rPr>
          <w:rFonts w:ascii="Times New Roman" w:hAnsi="Times New Roman"/>
          <w:sz w:val="28"/>
          <w:szCs w:val="28"/>
        </w:rPr>
        <w:t>- формированием положительного общественного мнения.</w:t>
      </w:r>
    </w:p>
    <w:p w:rsidR="004F657B" w:rsidRPr="009C545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510"/>
      <w:r w:rsidRPr="009C5453">
        <w:rPr>
          <w:rFonts w:ascii="Times New Roman" w:hAnsi="Times New Roman"/>
          <w:sz w:val="28"/>
          <w:szCs w:val="28"/>
        </w:rPr>
        <w:t>Экономический результат вложенных средств бюджетов всех уровней будет характеризоваться предотвращением вероятного ущерба от негативного воздействия вод в случае подтопления объектов экономики в периоды половодий и высоких паводков.</w:t>
      </w:r>
    </w:p>
    <w:bookmarkEnd w:id="4"/>
    <w:p w:rsidR="004F657B" w:rsidRPr="009C545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C5453">
        <w:rPr>
          <w:rFonts w:ascii="Times New Roman" w:hAnsi="Times New Roman"/>
          <w:sz w:val="28"/>
          <w:szCs w:val="28"/>
        </w:rPr>
        <w:t>Разработанная Программа обеспечит стабильное финансирование планируемых мероприятий из  областного  бюджета на условиях софинансирования.</w:t>
      </w:r>
    </w:p>
    <w:p w:rsidR="004F657B" w:rsidRPr="009C545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C5453">
        <w:rPr>
          <w:rFonts w:ascii="Times New Roman" w:hAnsi="Times New Roman"/>
          <w:sz w:val="28"/>
          <w:szCs w:val="28"/>
        </w:rPr>
        <w:t>Экологическими результатами реализации Программы являются:</w:t>
      </w:r>
    </w:p>
    <w:p w:rsidR="004F657B" w:rsidRPr="009C545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C5453">
        <w:rPr>
          <w:rFonts w:ascii="Times New Roman" w:hAnsi="Times New Roman"/>
          <w:sz w:val="28"/>
          <w:szCs w:val="28"/>
        </w:rPr>
        <w:t>- улучшение состояния окружающей среды путем восстановления и реабилитации водных объектов, а также сокращением негативного антропогенного воздействия на водные объекты;</w:t>
      </w:r>
    </w:p>
    <w:p w:rsidR="004F657B" w:rsidRPr="009C545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C5453">
        <w:rPr>
          <w:rFonts w:ascii="Times New Roman" w:hAnsi="Times New Roman"/>
          <w:sz w:val="28"/>
          <w:szCs w:val="28"/>
        </w:rPr>
        <w:t>- уменьшение возможного ущерба от негативного воздействия вод в период половодий и высоких паводков в ряде населенных пунктов.</w:t>
      </w:r>
    </w:p>
    <w:p w:rsidR="004F657B" w:rsidRPr="009C5453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657B" w:rsidRDefault="004F657B" w:rsidP="004F657B">
      <w:pPr>
        <w:ind w:firstLine="698"/>
        <w:jc w:val="right"/>
        <w:rPr>
          <w:rStyle w:val="a3"/>
          <w:bCs/>
        </w:rPr>
        <w:sectPr w:rsidR="004F657B">
          <w:pgSz w:w="11900" w:h="16800"/>
          <w:pgMar w:top="1440" w:right="800" w:bottom="1440" w:left="1100" w:header="720" w:footer="720" w:gutter="0"/>
          <w:cols w:space="720"/>
          <w:noEndnote/>
        </w:sectPr>
      </w:pPr>
      <w:bookmarkStart w:id="5" w:name="sub_1301"/>
    </w:p>
    <w:p w:rsidR="004F657B" w:rsidRDefault="004F657B" w:rsidP="004F657B">
      <w:pPr>
        <w:ind w:firstLine="698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</w:p>
    <w:p w:rsidR="004F657B" w:rsidRDefault="004F657B" w:rsidP="004F657B">
      <w:pPr>
        <w:ind w:firstLine="698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4F657B" w:rsidRDefault="004F657B" w:rsidP="004F657B">
      <w:pPr>
        <w:ind w:firstLine="698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4F657B" w:rsidRDefault="004F657B" w:rsidP="004F657B">
      <w:pPr>
        <w:ind w:firstLine="698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9C5453">
        <w:rPr>
          <w:rStyle w:val="a3"/>
          <w:rFonts w:ascii="Times New Roman" w:hAnsi="Times New Roman"/>
          <w:b w:val="0"/>
          <w:bCs/>
          <w:sz w:val="28"/>
          <w:szCs w:val="28"/>
        </w:rPr>
        <w:t>Таблица 1</w:t>
      </w:r>
    </w:p>
    <w:p w:rsidR="004F657B" w:rsidRPr="00761DEF" w:rsidRDefault="004F657B" w:rsidP="004F657B">
      <w:pPr>
        <w:pStyle w:val="1"/>
        <w:rPr>
          <w:rFonts w:ascii="Times New Roman" w:hAnsi="Times New Roman"/>
          <w:sz w:val="28"/>
          <w:szCs w:val="28"/>
        </w:rPr>
      </w:pPr>
      <w:r w:rsidRPr="00761DEF">
        <w:rPr>
          <w:rFonts w:ascii="Times New Roman" w:hAnsi="Times New Roman"/>
          <w:sz w:val="28"/>
          <w:szCs w:val="28"/>
        </w:rPr>
        <w:t>Прогнозные показатели и результаты реализации Программы</w:t>
      </w:r>
    </w:p>
    <w:p w:rsidR="004F657B" w:rsidRPr="009C5453" w:rsidRDefault="004F657B" w:rsidP="004F657B">
      <w:pPr>
        <w:ind w:firstLine="698"/>
        <w:jc w:val="center"/>
        <w:rPr>
          <w:rFonts w:ascii="Times New Roman" w:hAnsi="Times New Roman"/>
          <w:b/>
          <w:sz w:val="28"/>
          <w:szCs w:val="28"/>
        </w:rPr>
      </w:pPr>
    </w:p>
    <w:bookmarkEnd w:id="5"/>
    <w:tbl>
      <w:tblPr>
        <w:tblW w:w="13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128"/>
        <w:gridCol w:w="989"/>
        <w:gridCol w:w="1550"/>
        <w:gridCol w:w="869"/>
        <w:gridCol w:w="850"/>
        <w:gridCol w:w="1134"/>
        <w:gridCol w:w="1012"/>
        <w:gridCol w:w="831"/>
        <w:gridCol w:w="992"/>
        <w:gridCol w:w="1012"/>
        <w:gridCol w:w="1129"/>
      </w:tblGrid>
      <w:tr w:rsidR="004F657B" w:rsidTr="00D80031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2012</w:t>
            </w:r>
          </w:p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базо</w:t>
            </w:r>
          </w:p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вый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2013-2020 годы (всего)</w:t>
            </w:r>
          </w:p>
        </w:tc>
        <w:tc>
          <w:tcPr>
            <w:tcW w:w="7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в том числе</w:t>
            </w:r>
          </w:p>
        </w:tc>
      </w:tr>
      <w:tr w:rsidR="004F657B" w:rsidTr="00D80031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B" w:rsidRDefault="004F657B" w:rsidP="00D80031">
            <w:pPr>
              <w:widowControl/>
              <w:autoSpaceDE/>
              <w:autoSpaceDN/>
              <w:adjustRightInd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B" w:rsidRPr="005F6B5C" w:rsidRDefault="004F657B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B" w:rsidRPr="005F6B5C" w:rsidRDefault="004F657B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B" w:rsidRPr="005F6B5C" w:rsidRDefault="004F657B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 xml:space="preserve">2014 </w:t>
            </w:r>
          </w:p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2015</w:t>
            </w:r>
          </w:p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2016</w:t>
            </w:r>
          </w:p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2018</w:t>
            </w:r>
          </w:p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2019</w:t>
            </w:r>
          </w:p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2020 год</w:t>
            </w:r>
          </w:p>
        </w:tc>
      </w:tr>
      <w:tr w:rsidR="004F657B" w:rsidTr="00D8003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водохозяйственных участков, класс качества которых (по индексу загрязнения вод) повысился в общем количестве водохозяйственных участков, расположенных на территории Владимирской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  <w:lang w:val="en-US"/>
              </w:rPr>
            </w:pPr>
            <w:r w:rsidRPr="005F6B5C">
              <w:rPr>
                <w:rFonts w:ascii="Times New Roman" w:hAnsi="Times New Roman"/>
                <w:lang w:val="en-US"/>
              </w:rPr>
              <w:t>2</w:t>
            </w:r>
            <w:r w:rsidRPr="005F6B5C">
              <w:rPr>
                <w:rFonts w:ascii="Times New Roman" w:hAnsi="Times New Roman"/>
              </w:rPr>
              <w:t>0,</w:t>
            </w:r>
            <w:r w:rsidRPr="005F6B5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  <w:lang w:val="en-US"/>
              </w:rPr>
            </w:pPr>
            <w:r w:rsidRPr="005F6B5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  <w:lang w:val="en-US"/>
              </w:rPr>
            </w:pPr>
            <w:r w:rsidRPr="005F6B5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20,4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  <w:lang w:val="en-US"/>
              </w:rPr>
            </w:pPr>
            <w:r w:rsidRPr="005F6B5C">
              <w:rPr>
                <w:rFonts w:ascii="Times New Roman" w:hAnsi="Times New Roman"/>
                <w:lang w:val="en-US"/>
              </w:rPr>
              <w:t>20.4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  <w:lang w:val="en-US"/>
              </w:rPr>
            </w:pPr>
            <w:r w:rsidRPr="005F6B5C">
              <w:rPr>
                <w:rFonts w:ascii="Times New Roman" w:hAnsi="Times New Roman"/>
              </w:rPr>
              <w:t>2</w:t>
            </w:r>
            <w:r w:rsidRPr="005F6B5C">
              <w:rPr>
                <w:rFonts w:ascii="Times New Roman" w:hAnsi="Times New Roman"/>
                <w:lang w:val="en-US"/>
              </w:rPr>
              <w:t>0</w:t>
            </w:r>
            <w:r w:rsidRPr="005F6B5C">
              <w:rPr>
                <w:rFonts w:ascii="Times New Roman" w:hAnsi="Times New Roman"/>
              </w:rPr>
              <w:t>,</w:t>
            </w:r>
            <w:r w:rsidRPr="005F6B5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  <w:lang w:val="en-US"/>
              </w:rPr>
            </w:pPr>
            <w:r w:rsidRPr="005F6B5C">
              <w:rPr>
                <w:rFonts w:ascii="Times New Roman" w:hAnsi="Times New Roman"/>
              </w:rPr>
              <w:t>2</w:t>
            </w:r>
            <w:r w:rsidRPr="005F6B5C">
              <w:rPr>
                <w:rFonts w:ascii="Times New Roman" w:hAnsi="Times New Roman"/>
                <w:lang w:val="en-US"/>
              </w:rPr>
              <w:t>0</w:t>
            </w:r>
            <w:r w:rsidRPr="005F6B5C">
              <w:rPr>
                <w:rFonts w:ascii="Times New Roman" w:hAnsi="Times New Roman"/>
              </w:rPr>
              <w:t>,</w:t>
            </w:r>
            <w:r w:rsidRPr="005F6B5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  <w:lang w:val="en-US"/>
              </w:rPr>
            </w:pPr>
            <w:r w:rsidRPr="005F6B5C">
              <w:rPr>
                <w:rFonts w:ascii="Times New Roman" w:hAnsi="Times New Roman"/>
                <w:lang w:val="en-US"/>
              </w:rPr>
              <w:t>2</w:t>
            </w:r>
            <w:r w:rsidRPr="005F6B5C">
              <w:rPr>
                <w:rFonts w:ascii="Times New Roman" w:hAnsi="Times New Roman"/>
              </w:rPr>
              <w:t>0,</w:t>
            </w:r>
            <w:r w:rsidRPr="005F6B5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  <w:lang w:val="en-US"/>
              </w:rPr>
            </w:pPr>
            <w:r w:rsidRPr="005F6B5C">
              <w:rPr>
                <w:rFonts w:ascii="Times New Roman" w:hAnsi="Times New Roman"/>
                <w:lang w:val="en-US"/>
              </w:rPr>
              <w:t>2</w:t>
            </w:r>
            <w:r w:rsidRPr="005F6B5C">
              <w:rPr>
                <w:rFonts w:ascii="Times New Roman" w:hAnsi="Times New Roman"/>
              </w:rPr>
              <w:t>0,</w:t>
            </w:r>
            <w:r w:rsidRPr="005F6B5C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4F657B" w:rsidTr="00D8003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Общее количество </w:t>
            </w:r>
            <w:r>
              <w:rPr>
                <w:sz w:val="26"/>
                <w:szCs w:val="26"/>
              </w:rPr>
              <w:lastRenderedPageBreak/>
              <w:t>разработанной проектно-сметной документации на мероприятия Программы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657B" w:rsidTr="00D8003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Восстановление и экологическая реабилитация водных объектов (протяженность расчистки рек)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</w:pPr>
            <w:r w:rsidRPr="005F6B5C">
              <w:t>км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</w:pPr>
            <w:r w:rsidRPr="005F6B5C"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  <w:lang w:val="en-US"/>
              </w:rPr>
            </w:pPr>
            <w:r w:rsidRPr="005F6B5C">
              <w:rPr>
                <w:rFonts w:ascii="Times New Roman" w:hAnsi="Times New Roman"/>
              </w:rPr>
              <w:t>10,</w:t>
            </w:r>
            <w:r w:rsidRPr="005F6B5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5F6B5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rFonts w:ascii="Times New Roman" w:hAnsi="Times New Roman"/>
                <w:lang w:val="en-US"/>
              </w:rPr>
            </w:pPr>
            <w:r w:rsidRPr="005F6B5C">
              <w:rPr>
                <w:rFonts w:ascii="Times New Roman" w:hAnsi="Times New Roman"/>
              </w:rPr>
              <w:t>10,</w:t>
            </w:r>
            <w:r w:rsidRPr="005F6B5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b/>
              </w:rPr>
            </w:pPr>
            <w:r w:rsidRPr="005F6B5C">
              <w:rPr>
                <w:b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b/>
              </w:rPr>
            </w:pPr>
            <w:r w:rsidRPr="005F6B5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5F6B5C" w:rsidRDefault="004F657B" w:rsidP="00D80031">
            <w:pPr>
              <w:pStyle w:val="a5"/>
              <w:rPr>
                <w:b/>
              </w:rPr>
            </w:pPr>
            <w:r w:rsidRPr="005F6B5C">
              <w:rPr>
                <w:b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9C0592" w:rsidRDefault="004F657B" w:rsidP="00D80031">
            <w:pPr>
              <w:pStyle w:val="a5"/>
              <w:rPr>
                <w:b/>
                <w:sz w:val="26"/>
                <w:szCs w:val="26"/>
              </w:rPr>
            </w:pPr>
            <w:r w:rsidRPr="009C059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657B" w:rsidTr="00D8003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построенных очистных сооружений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657B" w:rsidTr="00D8003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створов мониторинга состояния дна и берегов водных объектов, а также состояния водоохранных зон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Default="004F657B" w:rsidP="00D8003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F657B" w:rsidRDefault="004F657B" w:rsidP="004F657B">
      <w:pPr>
        <w:pStyle w:val="1"/>
        <w:rPr>
          <w:sz w:val="26"/>
          <w:szCs w:val="26"/>
        </w:rPr>
        <w:sectPr w:rsidR="004F657B" w:rsidSect="009C5453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</w:p>
    <w:p w:rsidR="004F657B" w:rsidRPr="005F6B5C" w:rsidRDefault="004F657B" w:rsidP="004F657B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5F6B5C">
        <w:rPr>
          <w:rStyle w:val="a3"/>
          <w:rFonts w:ascii="Times New Roman" w:hAnsi="Times New Roman"/>
          <w:bCs/>
          <w:sz w:val="24"/>
          <w:szCs w:val="24"/>
        </w:rPr>
        <w:lastRenderedPageBreak/>
        <w:t>Таблица 2</w:t>
      </w:r>
    </w:p>
    <w:p w:rsidR="004F657B" w:rsidRPr="005F6B5C" w:rsidRDefault="004F657B" w:rsidP="004F657B">
      <w:pPr>
        <w:pStyle w:val="1"/>
        <w:rPr>
          <w:rFonts w:ascii="Times New Roman" w:hAnsi="Times New Roman"/>
          <w:sz w:val="26"/>
          <w:szCs w:val="26"/>
        </w:rPr>
      </w:pPr>
      <w:r w:rsidRPr="005F6B5C">
        <w:rPr>
          <w:rFonts w:ascii="Times New Roman" w:hAnsi="Times New Roman"/>
          <w:sz w:val="26"/>
          <w:szCs w:val="26"/>
        </w:rPr>
        <w:t>Сроки решения задач Программы</w:t>
      </w:r>
    </w:p>
    <w:p w:rsidR="004F657B" w:rsidRDefault="004F657B" w:rsidP="004F657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7371"/>
        <w:gridCol w:w="2017"/>
      </w:tblGrid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275ADA" w:rsidRDefault="004F657B" w:rsidP="00D8003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4F657B" w:rsidRPr="00275ADA" w:rsidRDefault="004F657B" w:rsidP="00D8003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4F657B" w:rsidRPr="00275ADA" w:rsidRDefault="004F657B" w:rsidP="00D8003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75ADA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275ADA" w:rsidRDefault="004F657B" w:rsidP="00D8003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4F657B" w:rsidRPr="00275ADA" w:rsidRDefault="004F657B" w:rsidP="00D8003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4F657B" w:rsidRPr="00275ADA" w:rsidRDefault="004F657B" w:rsidP="00D8003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75ADA">
              <w:rPr>
                <w:rFonts w:ascii="Times New Roman" w:hAnsi="Times New Roman"/>
                <w:sz w:val="26"/>
                <w:szCs w:val="26"/>
              </w:rPr>
              <w:t>Задача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275ADA" w:rsidRDefault="004F657B" w:rsidP="00D8003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75ADA">
              <w:rPr>
                <w:rFonts w:ascii="Times New Roman" w:hAnsi="Times New Roman"/>
                <w:sz w:val="26"/>
                <w:szCs w:val="26"/>
              </w:rPr>
              <w:t>Год, к которому задача</w:t>
            </w:r>
          </w:p>
          <w:p w:rsidR="004F657B" w:rsidRPr="00275ADA" w:rsidRDefault="004F657B" w:rsidP="00D8003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75ADA">
              <w:rPr>
                <w:rFonts w:ascii="Times New Roman" w:hAnsi="Times New Roman"/>
                <w:sz w:val="26"/>
                <w:szCs w:val="26"/>
              </w:rPr>
              <w:t>должна быть решена</w:t>
            </w:r>
          </w:p>
        </w:tc>
      </w:tr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275ADA" w:rsidRDefault="004F657B" w:rsidP="00D8003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75AD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275ADA" w:rsidRDefault="004F657B" w:rsidP="00D8003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75ADA">
              <w:rPr>
                <w:rFonts w:ascii="Times New Roman" w:hAnsi="Times New Roman"/>
                <w:sz w:val="26"/>
                <w:szCs w:val="26"/>
              </w:rPr>
              <w:t>Сокращение негативного антропогенного воздействия на водные объекты</w:t>
            </w:r>
          </w:p>
          <w:p w:rsidR="004F657B" w:rsidRPr="00275ADA" w:rsidRDefault="004F657B" w:rsidP="00D8003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75ADA">
              <w:rPr>
                <w:rFonts w:ascii="Times New Roman" w:hAnsi="Times New Roman"/>
              </w:rPr>
              <w:t xml:space="preserve">( строительство очистных сооружений  в  с.Сима )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275ADA" w:rsidRDefault="004F657B" w:rsidP="00D8003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75ADA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275ADA" w:rsidRDefault="004F657B" w:rsidP="00D8003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75AD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275ADA" w:rsidRDefault="004F657B" w:rsidP="00D80031">
            <w:pPr>
              <w:rPr>
                <w:rFonts w:ascii="Times New Roman" w:hAnsi="Times New Roman"/>
              </w:rPr>
            </w:pPr>
            <w:r w:rsidRPr="00275ADA">
              <w:rPr>
                <w:rFonts w:ascii="Times New Roman" w:hAnsi="Times New Roman"/>
              </w:rPr>
              <w:t>Восстановление и экологическая реабилитация водных объектов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275ADA" w:rsidRDefault="004F657B" w:rsidP="00D8003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75ADA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275ADA" w:rsidRDefault="004F657B" w:rsidP="00D8003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75A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275ADA" w:rsidRDefault="004F657B" w:rsidP="00D8003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75ADA">
              <w:rPr>
                <w:rFonts w:ascii="Times New Roman" w:hAnsi="Times New Roman"/>
                <w:sz w:val="26"/>
                <w:szCs w:val="26"/>
              </w:rPr>
              <w:t>Развитие системы государственного мониторинга водных объектов, в том числе организация створов мониторинга состояния дна и берегов водных объектов, а также состояния водоохранных зон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275ADA" w:rsidRDefault="004F657B" w:rsidP="00D8003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75ADA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</w:tbl>
    <w:p w:rsidR="004F657B" w:rsidRDefault="004F657B" w:rsidP="004F657B">
      <w:pPr>
        <w:ind w:firstLine="720"/>
        <w:jc w:val="both"/>
      </w:pPr>
    </w:p>
    <w:p w:rsidR="004F657B" w:rsidRPr="00761DEF" w:rsidRDefault="004F657B" w:rsidP="004F657B">
      <w:pPr>
        <w:pStyle w:val="1"/>
        <w:rPr>
          <w:rFonts w:ascii="Times New Roman" w:hAnsi="Times New Roman"/>
          <w:sz w:val="28"/>
          <w:szCs w:val="28"/>
        </w:rPr>
      </w:pPr>
      <w:r w:rsidRPr="00761DEF">
        <w:rPr>
          <w:rFonts w:ascii="Times New Roman" w:hAnsi="Times New Roman"/>
          <w:sz w:val="28"/>
          <w:szCs w:val="28"/>
        </w:rPr>
        <w:t>6. Ресурсное обеспечение Программы</w:t>
      </w:r>
    </w:p>
    <w:p w:rsidR="004F657B" w:rsidRPr="00761DEF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657B" w:rsidRPr="00761DEF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1DEF">
        <w:rPr>
          <w:rFonts w:ascii="Times New Roman" w:hAnsi="Times New Roman"/>
          <w:sz w:val="28"/>
          <w:szCs w:val="28"/>
        </w:rPr>
        <w:t>Ресурсное обеспечение Программы в части финансирования должно гарантировать безусловную реализацию мероприятий, направленных на достижение ее целей и задач.</w:t>
      </w:r>
    </w:p>
    <w:p w:rsidR="004F657B" w:rsidRPr="00761DEF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1DEF">
        <w:rPr>
          <w:rFonts w:ascii="Times New Roman" w:hAnsi="Times New Roman"/>
          <w:sz w:val="28"/>
          <w:szCs w:val="28"/>
        </w:rPr>
        <w:t>Финансирование мероприятий Программы предусматривается осуществлять за счет средств  областного бюджета и местного бюджета.</w:t>
      </w:r>
    </w:p>
    <w:p w:rsidR="004F657B" w:rsidRPr="00761DEF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1DEF">
        <w:rPr>
          <w:rFonts w:ascii="Times New Roman" w:hAnsi="Times New Roman"/>
          <w:sz w:val="28"/>
          <w:szCs w:val="28"/>
        </w:rPr>
        <w:t>Финансирование программных мероприятий из областного бюджета будет осуществляться в пределах средств, предусмотренных законом Владимирской области об областном бюджете на очередной финансовый год и на плановый период.</w:t>
      </w:r>
    </w:p>
    <w:p w:rsidR="004F657B" w:rsidRPr="00761DEF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61DEF">
        <w:rPr>
          <w:rFonts w:ascii="Times New Roman" w:hAnsi="Times New Roman"/>
          <w:sz w:val="28"/>
          <w:szCs w:val="28"/>
        </w:rPr>
        <w:t>Объем средств местного бюджета подлежит корректировке в ходе исполнения программных мероприятий с учетом фактического участия в их реализации органа местного самоуправления.</w:t>
      </w:r>
    </w:p>
    <w:p w:rsidR="004F657B" w:rsidRPr="004F24C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606"/>
      <w:r w:rsidRPr="004F24CE">
        <w:rPr>
          <w:rFonts w:ascii="Times New Roman" w:hAnsi="Times New Roman"/>
          <w:sz w:val="28"/>
          <w:szCs w:val="28"/>
        </w:rPr>
        <w:t>Потребность финансирования на весь период Программы оценивается в размере 242869,38 тыс. руб., в том числе за счет федерального бюджета - 158540,70 тыс. руб., средств областного бюджета - 45600,00 тыс. руб., средств местных бюджетов - 38728,68 тыс. руб.</w:t>
      </w:r>
    </w:p>
    <w:bookmarkEnd w:id="6"/>
    <w:p w:rsidR="004F657B" w:rsidRPr="004F24C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24CE">
        <w:rPr>
          <w:rFonts w:ascii="Times New Roman" w:hAnsi="Times New Roman"/>
          <w:sz w:val="28"/>
          <w:szCs w:val="28"/>
        </w:rPr>
        <w:t>При реализации Программы возможно возникновение финансовых рисков, связанных:</w:t>
      </w:r>
    </w:p>
    <w:p w:rsidR="004F657B" w:rsidRPr="004F24C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24CE">
        <w:rPr>
          <w:rFonts w:ascii="Times New Roman" w:hAnsi="Times New Roman"/>
          <w:sz w:val="28"/>
          <w:szCs w:val="28"/>
        </w:rPr>
        <w:t>- 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мероприятий;</w:t>
      </w:r>
    </w:p>
    <w:p w:rsidR="004F657B" w:rsidRPr="004F24C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24CE">
        <w:rPr>
          <w:rFonts w:ascii="Times New Roman" w:hAnsi="Times New Roman"/>
          <w:sz w:val="28"/>
          <w:szCs w:val="28"/>
        </w:rPr>
        <w:t>- с более высоким уровнем цен на отдельные виды работ и услуг, предусмотренных в Программе, что повлечет увеличение затрат на отдельные программные мероприятия.</w:t>
      </w:r>
    </w:p>
    <w:p w:rsidR="004F657B" w:rsidRPr="004F24C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24CE">
        <w:rPr>
          <w:rFonts w:ascii="Times New Roman" w:hAnsi="Times New Roman"/>
          <w:sz w:val="28"/>
          <w:szCs w:val="28"/>
        </w:rPr>
        <w:lastRenderedPageBreak/>
        <w:t>В этом случае руководитель Программы вносит предложения о необходимости внесения изменений в решение о местном бюджете   на очередной финансовый год и на плановый период и в Программу.</w:t>
      </w:r>
    </w:p>
    <w:p w:rsidR="004F657B" w:rsidRPr="004F24C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24CE">
        <w:rPr>
          <w:rFonts w:ascii="Times New Roman" w:hAnsi="Times New Roman"/>
          <w:sz w:val="28"/>
          <w:szCs w:val="28"/>
        </w:rPr>
        <w:t xml:space="preserve">В соответствии </w:t>
      </w:r>
      <w:r w:rsidRPr="004F24CE">
        <w:rPr>
          <w:rFonts w:ascii="Times New Roman" w:hAnsi="Times New Roman"/>
          <w:b/>
          <w:sz w:val="28"/>
          <w:szCs w:val="28"/>
        </w:rPr>
        <w:t xml:space="preserve">с </w:t>
      </w:r>
      <w:hyperlink r:id="rId15" w:history="1">
        <w:r w:rsidRPr="004F24CE">
          <w:rPr>
            <w:rStyle w:val="a4"/>
            <w:rFonts w:ascii="Times New Roman" w:hAnsi="Times New Roman"/>
            <w:b w:val="0"/>
            <w:sz w:val="28"/>
            <w:szCs w:val="28"/>
          </w:rPr>
          <w:t>Водной стратегией</w:t>
        </w:r>
      </w:hyperlink>
      <w:r w:rsidRPr="004F24CE">
        <w:rPr>
          <w:rFonts w:ascii="Times New Roman" w:hAnsi="Times New Roman"/>
          <w:sz w:val="28"/>
          <w:szCs w:val="28"/>
        </w:rPr>
        <w:t xml:space="preserve"> Российской Федерации на период до 2020 года Минприродой России сформирована </w:t>
      </w:r>
      <w:hyperlink r:id="rId16" w:history="1">
        <w:r w:rsidRPr="004F24CE">
          <w:rPr>
            <w:rStyle w:val="a4"/>
            <w:rFonts w:ascii="Times New Roman" w:hAnsi="Times New Roman"/>
            <w:b w:val="0"/>
            <w:sz w:val="28"/>
            <w:szCs w:val="28"/>
          </w:rPr>
          <w:t>Федеральная целевая программа</w:t>
        </w:r>
      </w:hyperlink>
      <w:r w:rsidRPr="004F24CE">
        <w:rPr>
          <w:rFonts w:ascii="Times New Roman" w:hAnsi="Times New Roman"/>
          <w:sz w:val="28"/>
          <w:szCs w:val="28"/>
        </w:rPr>
        <w:t xml:space="preserve"> "Развитие водохозяйственного комплекса Российской Федерации в 2012 - 2020 годах", направленная на комплексное решение вопросов, связанных с использованием и охраной водных объектов.</w:t>
      </w:r>
    </w:p>
    <w:p w:rsidR="004F657B" w:rsidRPr="004F24C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24CE">
        <w:rPr>
          <w:rFonts w:ascii="Times New Roman" w:hAnsi="Times New Roman"/>
          <w:sz w:val="28"/>
          <w:szCs w:val="28"/>
        </w:rPr>
        <w:t>Начиная с 2013 года предоставление бюджетам субъектов Российской Федерации субсидий на софинансирование расходных обязательств субъектов Российской Федерации по сохранению и восстановлению водных объектов до состояния, обеспечивающего экологически благоприятные условия жизни населения, обеспечению защищенности населения и объектов экономики от наводнений и иного негативного воздействия вод, в том числе на обеспечение безопасности ГТС (капитальный ремонт), будет осуществляться на основе региональных программ.</w:t>
      </w:r>
    </w:p>
    <w:p w:rsidR="004F657B" w:rsidRPr="004F24C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24CE">
        <w:rPr>
          <w:rFonts w:ascii="Times New Roman" w:hAnsi="Times New Roman"/>
          <w:sz w:val="28"/>
          <w:szCs w:val="28"/>
        </w:rPr>
        <w:t>Разработанная Программа обеспечит стабильное финансирование планируемых мероприятий из областного бюджета на условиях софинансирования.</w:t>
      </w: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pStyle w:val="1"/>
        <w:rPr>
          <w:rFonts w:ascii="Times New Roman" w:hAnsi="Times New Roman"/>
          <w:sz w:val="28"/>
          <w:szCs w:val="28"/>
        </w:rPr>
        <w:sectPr w:rsidR="004F657B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4F657B" w:rsidRPr="004F24CE" w:rsidRDefault="004F657B" w:rsidP="004F657B">
      <w:pPr>
        <w:pStyle w:val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4F24CE">
        <w:rPr>
          <w:rFonts w:ascii="Times New Roman" w:hAnsi="Times New Roman"/>
          <w:sz w:val="28"/>
          <w:szCs w:val="28"/>
        </w:rPr>
        <w:t>7. Перечень программных мероприятий</w:t>
      </w:r>
    </w:p>
    <w:tbl>
      <w:tblPr>
        <w:tblW w:w="1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6"/>
        <w:gridCol w:w="1394"/>
        <w:gridCol w:w="53"/>
        <w:gridCol w:w="1933"/>
        <w:gridCol w:w="26"/>
        <w:gridCol w:w="1656"/>
        <w:gridCol w:w="13"/>
        <w:gridCol w:w="31"/>
        <w:gridCol w:w="1765"/>
        <w:gridCol w:w="10"/>
        <w:gridCol w:w="36"/>
        <w:gridCol w:w="1615"/>
        <w:gridCol w:w="35"/>
        <w:gridCol w:w="1380"/>
        <w:gridCol w:w="72"/>
        <w:gridCol w:w="1388"/>
        <w:gridCol w:w="66"/>
        <w:gridCol w:w="1824"/>
        <w:gridCol w:w="27"/>
        <w:gridCol w:w="14"/>
      </w:tblGrid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1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Объем финансирования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(тыс. руб.)</w:t>
            </w:r>
          </w:p>
        </w:tc>
        <w:tc>
          <w:tcPr>
            <w:tcW w:w="6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в том числе за счет средств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(тыс. руб.)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 xml:space="preserve">Исполнители - ответственные за реализацию мероприятия </w:t>
            </w:r>
            <w:hyperlink r:id="rId17" w:anchor="sub_2222#sub_2222" w:history="1">
              <w:r w:rsidRPr="000B0174">
                <w:rPr>
                  <w:rStyle w:val="a8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Ожидаемые результаты (количественные или качественные показатели)</w:t>
            </w:r>
          </w:p>
        </w:tc>
      </w:tr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1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B" w:rsidRPr="000B0174" w:rsidRDefault="004F657B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B" w:rsidRPr="000B0174" w:rsidRDefault="004F657B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B" w:rsidRPr="000B0174" w:rsidRDefault="004F657B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областного бюджета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внебюджетных источников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57B" w:rsidRPr="000B0174" w:rsidRDefault="004F657B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8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9</w:t>
            </w:r>
          </w:p>
        </w:tc>
      </w:tr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Цель</w:t>
            </w:r>
          </w:p>
        </w:tc>
        <w:tc>
          <w:tcPr>
            <w:tcW w:w="133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Сохранение, восстановление водных объектов до состояния, обеспечивающего экологически благоприятные условия жизни населения, и обеспечение защищенности населения и объектов экономики от наводнений и иного негативного воздействия вод</w:t>
            </w:r>
          </w:p>
        </w:tc>
      </w:tr>
      <w:tr w:rsidR="004F657B" w:rsidTr="00D80031">
        <w:tblPrEx>
          <w:tblCellMar>
            <w:top w:w="0" w:type="dxa"/>
            <w:bottom w:w="0" w:type="dxa"/>
          </w:tblCellMar>
        </w:tblPrEx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Задача 1</w:t>
            </w:r>
          </w:p>
        </w:tc>
        <w:tc>
          <w:tcPr>
            <w:tcW w:w="133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Сокращение негативного антропогенного воздействия на водные объекты</w:t>
            </w:r>
          </w:p>
        </w:tc>
      </w:tr>
      <w:tr w:rsidR="004F657B" w:rsidRPr="000B0174" w:rsidTr="00D8003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Строительство очистных сооружений в с.Сима</w:t>
            </w:r>
          </w:p>
          <w:p w:rsidR="004F657B" w:rsidRPr="000B0174" w:rsidRDefault="004F657B" w:rsidP="00D80031">
            <w:pPr>
              <w:rPr>
                <w:rFonts w:ascii="Times New Roman" w:hAnsi="Times New Roman"/>
                <w:sz w:val="24"/>
                <w:szCs w:val="24"/>
              </w:rPr>
            </w:pPr>
            <w:r w:rsidRPr="000B0174">
              <w:rPr>
                <w:rFonts w:ascii="Times New Roman" w:hAnsi="Times New Roman"/>
                <w:sz w:val="24"/>
                <w:szCs w:val="24"/>
              </w:rPr>
              <w:t xml:space="preserve">Юрьев-Польского района </w:t>
            </w:r>
          </w:p>
          <w:p w:rsidR="004F657B" w:rsidRPr="000B0174" w:rsidRDefault="004F657B" w:rsidP="00D80031">
            <w:pPr>
              <w:rPr>
                <w:rFonts w:ascii="Times New Roman" w:hAnsi="Times New Roman"/>
                <w:sz w:val="24"/>
                <w:szCs w:val="24"/>
              </w:rPr>
            </w:pPr>
            <w:r w:rsidRPr="000B0174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2014-2015</w:t>
            </w:r>
          </w:p>
          <w:p w:rsidR="004F657B" w:rsidRPr="000B0174" w:rsidRDefault="004F657B" w:rsidP="00D80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57B" w:rsidRPr="000B0174" w:rsidRDefault="004F657B" w:rsidP="00D80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57B" w:rsidRPr="000B0174" w:rsidRDefault="004F657B" w:rsidP="00D80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57B" w:rsidRDefault="004F657B" w:rsidP="00D80031">
            <w:pPr>
              <w:rPr>
                <w:rFonts w:ascii="Times New Roman" w:hAnsi="Times New Roman"/>
                <w:sz w:val="24"/>
                <w:szCs w:val="24"/>
              </w:rPr>
            </w:pPr>
            <w:r w:rsidRPr="000B017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F657B" w:rsidRDefault="004F657B" w:rsidP="00D80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(подъезд</w:t>
            </w:r>
          </w:p>
          <w:p w:rsidR="004F657B" w:rsidRPr="000B0174" w:rsidRDefault="004F657B" w:rsidP="00D80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 пути)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14268,7</w:t>
            </w:r>
            <w:hyperlink r:id="rId18" w:anchor="sub_1111#sub_1111" w:history="1">
              <w:r w:rsidRPr="000B0174">
                <w:rPr>
                  <w:rStyle w:val="a4"/>
                  <w:rFonts w:ascii="Times New Roman" w:hAnsi="Times New Roman"/>
                </w:rPr>
                <w:t>*</w:t>
              </w:r>
            </w:hyperlink>
          </w:p>
          <w:p w:rsidR="004F657B" w:rsidRPr="000B0174" w:rsidRDefault="004F657B" w:rsidP="00D80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57B" w:rsidRPr="000B0174" w:rsidRDefault="004F657B" w:rsidP="00D80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57B" w:rsidRPr="000B0174" w:rsidRDefault="004F657B" w:rsidP="00D80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657B" w:rsidRPr="000B0174" w:rsidRDefault="004F657B" w:rsidP="00D80031">
            <w:pPr>
              <w:rPr>
                <w:rFonts w:ascii="Times New Roman" w:hAnsi="Times New Roman"/>
                <w:sz w:val="24"/>
                <w:szCs w:val="24"/>
              </w:rPr>
            </w:pPr>
            <w:r w:rsidRPr="000B0174">
              <w:rPr>
                <w:rFonts w:ascii="Times New Roman" w:hAnsi="Times New Roman"/>
                <w:sz w:val="24"/>
                <w:szCs w:val="24"/>
              </w:rPr>
              <w:t>1240,41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-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2014-5500,0</w:t>
            </w:r>
            <w:hyperlink r:id="rId19" w:anchor="sub_1111#sub_1111" w:history="1">
              <w:r w:rsidRPr="000B0174">
                <w:rPr>
                  <w:rStyle w:val="a4"/>
                  <w:rFonts w:ascii="Times New Roman" w:hAnsi="Times New Roman"/>
                </w:rPr>
                <w:t>*</w:t>
              </w:r>
            </w:hyperlink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2015-5058,84</w:t>
            </w:r>
            <w:hyperlink r:id="rId20" w:anchor="sub_1111#sub_1111" w:history="1">
              <w:r w:rsidRPr="000B0174">
                <w:rPr>
                  <w:rStyle w:val="a4"/>
                  <w:rFonts w:ascii="Times New Roman" w:hAnsi="Times New Roman"/>
                </w:rPr>
                <w:t>*</w:t>
              </w:r>
            </w:hyperlink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2014-1932,43</w:t>
            </w:r>
            <w:hyperlink r:id="rId21" w:anchor="sub_1111#sub_1111" w:history="1">
              <w:r w:rsidRPr="000B0174">
                <w:rPr>
                  <w:rStyle w:val="a4"/>
                  <w:rFonts w:ascii="Times New Roman" w:hAnsi="Times New Roman"/>
                </w:rPr>
                <w:t>*</w:t>
              </w:r>
            </w:hyperlink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2015-1777,43</w:t>
            </w:r>
            <w:hyperlink r:id="rId22" w:anchor="sub_1111#sub_1111" w:history="1">
              <w:r w:rsidRPr="000B0174">
                <w:rPr>
                  <w:rStyle w:val="a4"/>
                  <w:rFonts w:ascii="Times New Roman" w:hAnsi="Times New Roman"/>
                </w:rPr>
                <w:t>*</w:t>
              </w:r>
            </w:hyperlink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2016- 1240,41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-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ДПП, органы местного самоуправления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Количество построенных очистных сооружений - 1 ед.; доля водохозяйственных участков, класс качества которых повысился в общем количестве водохозяйственных участков, - 20,4%</w:t>
            </w:r>
          </w:p>
        </w:tc>
      </w:tr>
      <w:tr w:rsidR="004F657B" w:rsidRPr="000B0174" w:rsidTr="00D8003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Итого: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15509,11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10558,84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4950,27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</w:tr>
      <w:tr w:rsidR="004F657B" w:rsidTr="00D8003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lastRenderedPageBreak/>
              <w:t>Задача 2</w:t>
            </w:r>
          </w:p>
        </w:tc>
        <w:tc>
          <w:tcPr>
            <w:tcW w:w="133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Восстановление и экологическая реабилитация водных объектов</w:t>
            </w:r>
          </w:p>
        </w:tc>
      </w:tr>
      <w:tr w:rsidR="004F657B" w:rsidRPr="000B0174" w:rsidTr="00D80031">
        <w:tblPrEx>
          <w:tblCellMar>
            <w:top w:w="0" w:type="dxa"/>
            <w:bottom w:w="0" w:type="dxa"/>
          </w:tblCellMar>
        </w:tblPrEx>
        <w:trPr>
          <w:gridAfter w:val="2"/>
          <w:wAfter w:w="41" w:type="dxa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Разработка проектно-сметной документации "Расчистка русла и дноуглубление р. Симска в черте с.Сима"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2016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332,6</w:t>
            </w:r>
            <w:hyperlink r:id="rId23" w:anchor="sub_1111#sub_1111" w:history="1">
              <w:r w:rsidRPr="000B0174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332,6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-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Администрация МО Симское , участие ДПП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Количество проектов, обосновывающих и определяющих виды и объемы работ, - 1 ед.;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обеспечение протяженности расчистки рек - 4,00 км</w:t>
            </w:r>
          </w:p>
        </w:tc>
      </w:tr>
      <w:tr w:rsidR="004F657B" w:rsidRPr="000B0174" w:rsidTr="00D80031">
        <w:tblPrEx>
          <w:tblCellMar>
            <w:top w:w="0" w:type="dxa"/>
            <w:bottom w:w="0" w:type="dxa"/>
          </w:tblCellMar>
        </w:tblPrEx>
        <w:trPr>
          <w:gridAfter w:val="2"/>
          <w:wAfter w:w="41" w:type="dxa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Расчистка русла и дноуглубление реки  Симка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в черте села Сима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2017-2020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8478,10</w:t>
            </w:r>
            <w:hyperlink r:id="rId24" w:anchor="sub_1111#sub_1111" w:history="1">
              <w:r w:rsidRPr="000B0174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8478,10</w:t>
            </w:r>
            <w:hyperlink r:id="rId25" w:anchor="sub_1111#sub_1111" w:history="1">
              <w:r w:rsidRPr="000B0174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-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Администрация МО Симское , участие ДПП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 xml:space="preserve">Протяженность расчистки рек - </w:t>
            </w:r>
            <w:smartTag w:uri="urn:schemas-microsoft-com:office:smarttags" w:element="metricconverter">
              <w:smartTagPr>
                <w:attr w:name="ProductID" w:val="4 км"/>
              </w:smartTagPr>
              <w:r w:rsidRPr="000B0174">
                <w:rPr>
                  <w:rFonts w:ascii="Times New Roman" w:hAnsi="Times New Roman"/>
                </w:rPr>
                <w:t>4 км</w:t>
              </w:r>
            </w:smartTag>
            <w:r w:rsidRPr="000B0174">
              <w:rPr>
                <w:rFonts w:ascii="Times New Roman" w:hAnsi="Times New Roman"/>
              </w:rPr>
              <w:t>;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доля защищенного населения, проживающего на подверженных негативному воздействию вод территориях, от общего количества населения, проживающего на таких территориях, - до 2,38%</w:t>
            </w:r>
          </w:p>
        </w:tc>
      </w:tr>
    </w:tbl>
    <w:p w:rsidR="004F657B" w:rsidRDefault="004F657B" w:rsidP="004F657B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7"/>
        <w:gridCol w:w="1462"/>
        <w:gridCol w:w="1959"/>
        <w:gridCol w:w="1669"/>
        <w:gridCol w:w="1800"/>
        <w:gridCol w:w="1695"/>
        <w:gridCol w:w="1395"/>
        <w:gridCol w:w="1512"/>
        <w:gridCol w:w="1890"/>
      </w:tblGrid>
      <w:tr w:rsidR="004F657B" w:rsidTr="00D80031"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Итого 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8810,7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8810,7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</w:tr>
      <w:tr w:rsidR="004F657B" w:rsidTr="00D80031"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Итого: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2014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2015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2016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2017-2020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7432,43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6836,27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1240,41</w:t>
            </w:r>
            <w:hyperlink r:id="rId26" w:anchor="sub_1111#sub_1111" w:history="1">
              <w:r w:rsidRPr="000B0174">
                <w:rPr>
                  <w:rStyle w:val="a4"/>
                  <w:rFonts w:ascii="Times New Roman" w:hAnsi="Times New Roman"/>
                </w:rPr>
                <w:t>*</w:t>
              </w:r>
            </w:hyperlink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hyperlink r:id="rId27" w:anchor="sub_1111#sub_1111" w:history="1">
              <w:r w:rsidRPr="000B0174">
                <w:rPr>
                  <w:rStyle w:val="a4"/>
                  <w:rFonts w:ascii="Times New Roman" w:hAnsi="Times New Roman"/>
                </w:rPr>
                <w:t>*</w:t>
              </w:r>
            </w:hyperlink>
            <w:r w:rsidRPr="000B0174">
              <w:rPr>
                <w:rFonts w:ascii="Times New Roman" w:hAnsi="Times New Roman"/>
              </w:rPr>
              <w:t>8810,7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hyperlink r:id="rId28" w:anchor="sub_1111#sub_1111" w:history="1">
              <w:r w:rsidRPr="000B0174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-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-</w:t>
            </w:r>
            <w:hyperlink r:id="rId29" w:anchor="sub_1111#sub_1111" w:history="1">
              <w:r w:rsidRPr="000B0174">
                <w:rPr>
                  <w:rStyle w:val="a4"/>
                  <w:rFonts w:ascii="Times New Roman" w:hAnsi="Times New Roman"/>
                </w:rPr>
                <w:t>*</w:t>
              </w:r>
            </w:hyperlink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-</w:t>
            </w:r>
            <w:hyperlink r:id="rId30" w:anchor="sub_1111#sub_1111" w:history="1">
              <w:r w:rsidRPr="000B0174">
                <w:rPr>
                  <w:rStyle w:val="a4"/>
                  <w:rFonts w:ascii="Times New Roman" w:hAnsi="Times New Roman"/>
                </w:rPr>
                <w:t>*</w:t>
              </w:r>
            </w:hyperlink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-</w:t>
            </w:r>
            <w:hyperlink r:id="rId31" w:anchor="sub_1111#sub_1111" w:history="1">
              <w:r w:rsidRPr="000B0174">
                <w:rPr>
                  <w:rStyle w:val="a4"/>
                  <w:rFonts w:ascii="Times New Roman" w:hAnsi="Times New Roman"/>
                </w:rPr>
                <w:t>*</w:t>
              </w:r>
            </w:hyperlink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5500,00</w:t>
            </w:r>
            <w:hyperlink r:id="rId32" w:anchor="sub_1111#sub_1111" w:history="1">
              <w:r w:rsidRPr="000B0174">
                <w:rPr>
                  <w:rStyle w:val="a4"/>
                  <w:rFonts w:ascii="Times New Roman" w:hAnsi="Times New Roman"/>
                </w:rPr>
                <w:t>*</w:t>
              </w:r>
            </w:hyperlink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5058,84</w:t>
            </w:r>
            <w:hyperlink r:id="rId33" w:anchor="sub_1111#sub_1111" w:history="1">
              <w:r w:rsidRPr="000B0174">
                <w:rPr>
                  <w:rStyle w:val="a4"/>
                  <w:rFonts w:ascii="Times New Roman" w:hAnsi="Times New Roman"/>
                </w:rPr>
                <w:t>*</w:t>
              </w:r>
            </w:hyperlink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-</w:t>
            </w:r>
            <w:hyperlink r:id="rId34" w:anchor="sub_1111#sub_1111" w:history="1">
              <w:r w:rsidRPr="000B0174">
                <w:rPr>
                  <w:rStyle w:val="a4"/>
                  <w:rFonts w:ascii="Times New Roman" w:hAnsi="Times New Roman"/>
                </w:rPr>
                <w:t>*</w:t>
              </w:r>
            </w:hyperlink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-</w:t>
            </w:r>
            <w:hyperlink r:id="rId35" w:anchor="sub_1111#sub_1111" w:history="1">
              <w:r w:rsidRPr="000B0174">
                <w:rPr>
                  <w:rStyle w:val="a4"/>
                  <w:rFonts w:ascii="Times New Roman" w:hAnsi="Times New Roman"/>
                </w:rPr>
                <w:t>*</w:t>
              </w:r>
            </w:hyperlink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1932,43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1777,43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1240,41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8810,7</w:t>
            </w:r>
          </w:p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</w:tr>
      <w:tr w:rsidR="004F657B" w:rsidTr="00D80031"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24319,81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10558,84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13760,97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</w:tr>
      <w:tr w:rsidR="004F657B" w:rsidTr="00D80031"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 xml:space="preserve">Задача 3 </w:t>
            </w:r>
            <w:r w:rsidRPr="00FC0A7B">
              <w:rPr>
                <w:rFonts w:ascii="Times New Roman" w:hAnsi="Times New Roman"/>
              </w:rPr>
              <w:t xml:space="preserve">                                                   </w:t>
            </w:r>
            <w:r w:rsidRPr="000B0174">
              <w:rPr>
                <w:rFonts w:ascii="Times New Roman" w:hAnsi="Times New Roman"/>
              </w:rPr>
              <w:t>Развитие системы государственного мониторинга водных объектов</w:t>
            </w:r>
          </w:p>
        </w:tc>
      </w:tr>
      <w:tr w:rsidR="004F657B" w:rsidTr="00D80031"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Осуществление государственного мониторинга водных объектов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2018-2020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ДПП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Организация створов наблюдения - 9 ед.; повышение качества прогнозирования и предупреждения опасных гидрологических явлений за счет организации створов мониторинга состояния дна и берегов водных объектов, а также состояния водоохранных зон</w:t>
            </w:r>
          </w:p>
        </w:tc>
      </w:tr>
      <w:tr w:rsidR="004F657B" w:rsidTr="00D80031"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24319,81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10558,84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  <w:r w:rsidRPr="000B0174">
              <w:rPr>
                <w:rFonts w:ascii="Times New Roman" w:hAnsi="Times New Roman"/>
              </w:rPr>
              <w:t>13760,97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57B" w:rsidRPr="000B0174" w:rsidRDefault="004F657B" w:rsidP="00D80031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F657B" w:rsidRDefault="004F657B" w:rsidP="004F657B">
      <w:pPr>
        <w:rPr>
          <w:sz w:val="24"/>
          <w:szCs w:val="24"/>
        </w:rPr>
        <w:sectPr w:rsidR="004F657B" w:rsidSect="00F56A51">
          <w:pgSz w:w="16840" w:h="11907" w:orient="landscape" w:code="9"/>
          <w:pgMar w:top="1440" w:right="799" w:bottom="1440" w:left="1100" w:header="720" w:footer="720" w:gutter="0"/>
          <w:cols w:space="720"/>
          <w:noEndnote/>
        </w:sectPr>
      </w:pPr>
    </w:p>
    <w:p w:rsidR="004F657B" w:rsidRPr="000C794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111"/>
      <w:r w:rsidRPr="000C794E">
        <w:rPr>
          <w:rFonts w:ascii="Times New Roman" w:hAnsi="Times New Roman"/>
          <w:sz w:val="28"/>
          <w:szCs w:val="28"/>
        </w:rPr>
        <w:lastRenderedPageBreak/>
        <w:t>&lt;*&gt; - объем финансирования будет уточняться в ходе реализации мероприятия</w:t>
      </w:r>
    </w:p>
    <w:p w:rsidR="004F657B" w:rsidRPr="000C794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2222"/>
      <w:bookmarkEnd w:id="7"/>
      <w:r w:rsidRPr="000C794E">
        <w:rPr>
          <w:rFonts w:ascii="Times New Roman" w:hAnsi="Times New Roman"/>
          <w:sz w:val="28"/>
          <w:szCs w:val="28"/>
        </w:rPr>
        <w:t>&lt;**&gt; - органы, не входящие в структуру администрации Владимирской области, привлекаются к выполнению мероприятий по согласованию</w:t>
      </w:r>
    </w:p>
    <w:bookmarkEnd w:id="8"/>
    <w:p w:rsidR="004F657B" w:rsidRPr="000C794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657B" w:rsidRPr="000C794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C794E">
        <w:rPr>
          <w:rFonts w:ascii="Times New Roman" w:hAnsi="Times New Roman"/>
          <w:sz w:val="28"/>
          <w:szCs w:val="28"/>
        </w:rPr>
        <w:t>Сокращенные наименования:</w:t>
      </w:r>
    </w:p>
    <w:p w:rsidR="004F657B" w:rsidRPr="000C794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C794E">
        <w:rPr>
          <w:rFonts w:ascii="Times New Roman" w:hAnsi="Times New Roman"/>
          <w:sz w:val="28"/>
          <w:szCs w:val="28"/>
        </w:rPr>
        <w:t>ДПП - Департамент природопользования и охраны окружающей среды администрации области.</w:t>
      </w: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Default="004F657B" w:rsidP="004F657B">
      <w:pPr>
        <w:ind w:firstLine="720"/>
        <w:jc w:val="both"/>
      </w:pPr>
    </w:p>
    <w:p w:rsidR="004F657B" w:rsidRPr="000C794E" w:rsidRDefault="004F657B" w:rsidP="004F657B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bookmarkStart w:id="9" w:name="sub_2000"/>
      <w:r w:rsidRPr="000C794E">
        <w:rPr>
          <w:rStyle w:val="a3"/>
          <w:rFonts w:ascii="Times New Roman" w:hAnsi="Times New Roman"/>
          <w:b w:val="0"/>
          <w:bCs/>
          <w:sz w:val="28"/>
          <w:szCs w:val="28"/>
        </w:rPr>
        <w:lastRenderedPageBreak/>
        <w:t>Приложение N 2</w:t>
      </w:r>
    </w:p>
    <w:bookmarkEnd w:id="9"/>
    <w:p w:rsidR="004F657B" w:rsidRPr="000C794E" w:rsidRDefault="004F657B" w:rsidP="004F657B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0C794E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к </w:t>
      </w:r>
      <w:hyperlink w:anchor="sub_0" w:history="1">
        <w:r w:rsidRPr="000C794E">
          <w:rPr>
            <w:rStyle w:val="a4"/>
            <w:rFonts w:ascii="Times New Roman" w:hAnsi="Times New Roman"/>
            <w:b w:val="0"/>
            <w:bCs/>
            <w:sz w:val="28"/>
            <w:szCs w:val="28"/>
          </w:rPr>
          <w:t>постановлению</w:t>
        </w:r>
      </w:hyperlink>
    </w:p>
    <w:p w:rsidR="004F657B" w:rsidRPr="000C794E" w:rsidRDefault="004F657B" w:rsidP="004F657B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0C794E">
        <w:rPr>
          <w:rStyle w:val="a3"/>
          <w:rFonts w:ascii="Times New Roman" w:hAnsi="Times New Roman"/>
          <w:b w:val="0"/>
          <w:bCs/>
          <w:sz w:val="28"/>
          <w:szCs w:val="28"/>
        </w:rPr>
        <w:t>Губернатора Владимирской области</w:t>
      </w:r>
    </w:p>
    <w:p w:rsidR="004F657B" w:rsidRPr="000C794E" w:rsidRDefault="004F657B" w:rsidP="004F657B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0C794E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от 31 июля </w:t>
      </w:r>
      <w:smartTag w:uri="urn:schemas-microsoft-com:office:smarttags" w:element="metricconverter">
        <w:smartTagPr>
          <w:attr w:name="ProductID" w:val="2012 г"/>
        </w:smartTagPr>
        <w:r w:rsidRPr="000C794E">
          <w:rPr>
            <w:rStyle w:val="a3"/>
            <w:rFonts w:ascii="Times New Roman" w:hAnsi="Times New Roman"/>
            <w:b w:val="0"/>
            <w:bCs/>
            <w:sz w:val="28"/>
            <w:szCs w:val="28"/>
          </w:rPr>
          <w:t>2012 г</w:t>
        </w:r>
      </w:smartTag>
      <w:r w:rsidRPr="000C794E">
        <w:rPr>
          <w:rStyle w:val="a3"/>
          <w:rFonts w:ascii="Times New Roman" w:hAnsi="Times New Roman"/>
          <w:b w:val="0"/>
          <w:bCs/>
          <w:sz w:val="28"/>
          <w:szCs w:val="28"/>
        </w:rPr>
        <w:t>. N 851</w:t>
      </w:r>
    </w:p>
    <w:p w:rsidR="004F657B" w:rsidRPr="000C794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657B" w:rsidRPr="000C794E" w:rsidRDefault="004F657B" w:rsidP="004F657B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0C794E">
        <w:rPr>
          <w:rFonts w:ascii="Times New Roman" w:hAnsi="Times New Roman"/>
          <w:color w:val="auto"/>
          <w:sz w:val="28"/>
          <w:szCs w:val="28"/>
        </w:rPr>
        <w:t>Порядок</w:t>
      </w:r>
      <w:r w:rsidRPr="000C794E">
        <w:rPr>
          <w:rFonts w:ascii="Times New Roman" w:hAnsi="Times New Roman"/>
          <w:color w:val="auto"/>
          <w:sz w:val="28"/>
          <w:szCs w:val="28"/>
        </w:rPr>
        <w:br/>
        <w:t>предоставления субсидий из областного бюджета бюджетам муниципальных образований на организацию мероприятий по строительству (реконструкции) очистных сооружений, сброс с которых осуществляется в малые водотоки</w:t>
      </w:r>
    </w:p>
    <w:p w:rsidR="004F657B" w:rsidRPr="000C794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657B" w:rsidRPr="000C794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2001"/>
      <w:r w:rsidRPr="000C794E">
        <w:rPr>
          <w:rFonts w:ascii="Times New Roman" w:hAnsi="Times New Roman"/>
          <w:sz w:val="28"/>
          <w:szCs w:val="28"/>
        </w:rPr>
        <w:t>1. Средства областного бюджета выделяются в форме субсидий муниципальным образованиям на организацию мероприятий по строительству (реконструкции) очистных сооружений, сброс с которых осуществляется в малые водотоки (далее - субсидии), в рамках долгосрочной целевой программы "Развитие водохозяйственного комплекса Владимирской области в 2013 - 2020 годах" (далее - Программа).</w:t>
      </w:r>
    </w:p>
    <w:p w:rsidR="004F657B" w:rsidRPr="000C794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2002"/>
      <w:bookmarkEnd w:id="10"/>
      <w:r w:rsidRPr="000C794E">
        <w:rPr>
          <w:rFonts w:ascii="Times New Roman" w:hAnsi="Times New Roman"/>
          <w:sz w:val="28"/>
          <w:szCs w:val="28"/>
        </w:rPr>
        <w:t>2. Главными распорядителями субсидий является департамент природопользования и охраны окружающей среды администрации Владимирской области (далее - Департамент).</w:t>
      </w:r>
    </w:p>
    <w:p w:rsidR="004F657B" w:rsidRPr="000C794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2003"/>
      <w:bookmarkEnd w:id="11"/>
      <w:r w:rsidRPr="000C794E">
        <w:rPr>
          <w:rFonts w:ascii="Times New Roman" w:hAnsi="Times New Roman"/>
          <w:sz w:val="28"/>
          <w:szCs w:val="28"/>
        </w:rPr>
        <w:t>3. Субсидии предоставляются муниципальным образованиям в пределах средств, предусмотренных законом области об областном бюджете на соответствующий год, на основании соглашения.</w:t>
      </w:r>
    </w:p>
    <w:p w:rsidR="004F657B" w:rsidRPr="000C794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2004"/>
      <w:bookmarkEnd w:id="12"/>
      <w:r w:rsidRPr="000C794E">
        <w:rPr>
          <w:rFonts w:ascii="Times New Roman" w:hAnsi="Times New Roman"/>
          <w:sz w:val="28"/>
          <w:szCs w:val="28"/>
        </w:rPr>
        <w:t>4. Размер уровня софинансирования из областного бюджета расходного обязательства муниципального образования определяется по формуле:</w:t>
      </w:r>
    </w:p>
    <w:bookmarkEnd w:id="13"/>
    <w:p w:rsidR="004F657B" w:rsidRPr="000C794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657B" w:rsidRPr="000C794E" w:rsidRDefault="004F657B" w:rsidP="004F6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0C794E">
        <w:rPr>
          <w:rFonts w:ascii="Times New Roman" w:hAnsi="Times New Roman" w:cs="Times New Roman"/>
          <w:sz w:val="28"/>
          <w:szCs w:val="28"/>
        </w:rPr>
        <w:t>Уi = Кд + (1 - Кд) / 2, где:</w:t>
      </w:r>
    </w:p>
    <w:p w:rsidR="004F657B" w:rsidRPr="000C794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657B" w:rsidRPr="000C794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C794E">
        <w:rPr>
          <w:rFonts w:ascii="Times New Roman" w:hAnsi="Times New Roman"/>
          <w:sz w:val="28"/>
          <w:szCs w:val="28"/>
        </w:rPr>
        <w:t>Уi - уровень софинансирования из областного бюджета расходного обязательства муниципального образования;</w:t>
      </w:r>
    </w:p>
    <w:p w:rsidR="004F657B" w:rsidRPr="000C794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C794E">
        <w:rPr>
          <w:rFonts w:ascii="Times New Roman" w:hAnsi="Times New Roman"/>
          <w:sz w:val="28"/>
          <w:szCs w:val="28"/>
        </w:rPr>
        <w:t>Кд - коэффициент дотационности, определяемый по формуле:</w:t>
      </w:r>
    </w:p>
    <w:p w:rsidR="004F657B" w:rsidRPr="000C794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657B" w:rsidRPr="000C794E" w:rsidRDefault="004F657B" w:rsidP="004F657B">
      <w:pPr>
        <w:pStyle w:val="a6"/>
        <w:rPr>
          <w:rFonts w:ascii="Times New Roman" w:hAnsi="Times New Roman" w:cs="Times New Roman"/>
          <w:sz w:val="28"/>
          <w:szCs w:val="28"/>
        </w:rPr>
      </w:pPr>
      <w:r w:rsidRPr="000C794E">
        <w:rPr>
          <w:rFonts w:ascii="Times New Roman" w:hAnsi="Times New Roman" w:cs="Times New Roman"/>
          <w:sz w:val="28"/>
          <w:szCs w:val="28"/>
        </w:rPr>
        <w:t>Кд = Д / (Н + Д), где:</w:t>
      </w:r>
    </w:p>
    <w:p w:rsidR="004F657B" w:rsidRPr="000C794E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72E4">
        <w:rPr>
          <w:rFonts w:ascii="Times New Roman" w:hAnsi="Times New Roman"/>
          <w:sz w:val="28"/>
          <w:szCs w:val="28"/>
        </w:rPr>
        <w:t>Д - расчетный объем дотаций на выравнивание бюджетной обеспеченности на планируемый финансовый год (для поселений, включая дотации из районных фондов финансовой поддержки поселений);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72E4">
        <w:rPr>
          <w:rFonts w:ascii="Times New Roman" w:hAnsi="Times New Roman"/>
          <w:sz w:val="28"/>
          <w:szCs w:val="28"/>
        </w:rPr>
        <w:t>Н - объем расчетных налоговых и неналоговых доходов, применяемый при расчете дотаций на выравнивание бюджетной обеспеченности.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2005"/>
      <w:r w:rsidRPr="002472E4">
        <w:rPr>
          <w:rFonts w:ascii="Times New Roman" w:hAnsi="Times New Roman"/>
          <w:sz w:val="28"/>
          <w:szCs w:val="28"/>
        </w:rPr>
        <w:t>5. Субсидии предоставляются бюджету муниципального образования в размере не более 95% и не менее Уi% от сметной стоимости работ на строительство (реконструкцию) очистных сооружений.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2006"/>
      <w:bookmarkEnd w:id="14"/>
      <w:r w:rsidRPr="002472E4">
        <w:rPr>
          <w:rFonts w:ascii="Times New Roman" w:hAnsi="Times New Roman"/>
          <w:sz w:val="28"/>
          <w:szCs w:val="28"/>
        </w:rPr>
        <w:t xml:space="preserve">6. Критериями отбора муниципальных образований для предоставления </w:t>
      </w:r>
      <w:r w:rsidRPr="002472E4">
        <w:rPr>
          <w:rFonts w:ascii="Times New Roman" w:hAnsi="Times New Roman"/>
          <w:sz w:val="28"/>
          <w:szCs w:val="28"/>
        </w:rPr>
        <w:lastRenderedPageBreak/>
        <w:t>субсидий являются:</w:t>
      </w:r>
    </w:p>
    <w:bookmarkEnd w:id="15"/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72E4">
        <w:rPr>
          <w:rFonts w:ascii="Times New Roman" w:hAnsi="Times New Roman"/>
          <w:sz w:val="28"/>
          <w:szCs w:val="28"/>
        </w:rPr>
        <w:t>а) наличие проектно-сметной документации на строительство (реконструкцию) очистных сооружений;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72E4">
        <w:rPr>
          <w:rFonts w:ascii="Times New Roman" w:hAnsi="Times New Roman"/>
          <w:sz w:val="28"/>
          <w:szCs w:val="28"/>
        </w:rPr>
        <w:t>б) наличие положительного заключения экспертизы проектно-сметной документации в случаях, предусмотренных законодательством;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72E4">
        <w:rPr>
          <w:rFonts w:ascii="Times New Roman" w:hAnsi="Times New Roman"/>
          <w:sz w:val="28"/>
          <w:szCs w:val="28"/>
        </w:rPr>
        <w:t xml:space="preserve">в) решение представительного органа муниципального образования о местном бюджете с указанием бюджетных ассигнований в целях, указанных в </w:t>
      </w:r>
      <w:hyperlink w:anchor="sub_2001" w:history="1">
        <w:r w:rsidRPr="002472E4">
          <w:rPr>
            <w:rStyle w:val="a4"/>
            <w:rFonts w:ascii="Times New Roman" w:hAnsi="Times New Roman"/>
            <w:b w:val="0"/>
            <w:sz w:val="28"/>
            <w:szCs w:val="28"/>
          </w:rPr>
          <w:t>пункте 1</w:t>
        </w:r>
      </w:hyperlink>
      <w:r w:rsidRPr="002472E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72E4">
        <w:rPr>
          <w:rFonts w:ascii="Times New Roman" w:hAnsi="Times New Roman"/>
          <w:sz w:val="28"/>
          <w:szCs w:val="28"/>
        </w:rPr>
        <w:t>г) неудовлетворительное состояние очистных сооружений и/или сброс неочищенных сточных вод, подтвержденные актом обследования;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2007"/>
      <w:r w:rsidRPr="002472E4">
        <w:rPr>
          <w:rFonts w:ascii="Times New Roman" w:hAnsi="Times New Roman"/>
          <w:sz w:val="28"/>
          <w:szCs w:val="28"/>
        </w:rPr>
        <w:t>7. В срок до 1 августа года, предшествующего году в котором планируется получение субсидии, в Департамент представляется следующая документация:</w:t>
      </w:r>
    </w:p>
    <w:bookmarkEnd w:id="16"/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72E4">
        <w:rPr>
          <w:rFonts w:ascii="Times New Roman" w:hAnsi="Times New Roman"/>
          <w:sz w:val="28"/>
          <w:szCs w:val="28"/>
        </w:rPr>
        <w:t>а) проектно-сметная документация на строительство (реконструкцию) очистных сооружений;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72E4">
        <w:rPr>
          <w:rFonts w:ascii="Times New Roman" w:hAnsi="Times New Roman"/>
          <w:sz w:val="28"/>
          <w:szCs w:val="28"/>
        </w:rPr>
        <w:t>б) положительное заключение экспертизы проектно-сметной документации в случаях, предусмотренных законодательством;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72E4">
        <w:rPr>
          <w:rFonts w:ascii="Times New Roman" w:hAnsi="Times New Roman"/>
          <w:sz w:val="28"/>
          <w:szCs w:val="28"/>
        </w:rPr>
        <w:t xml:space="preserve">в) выписка из решения представительного органа муниципального образования о местном бюджете с указанием бюджетных ассигнований в целях, указанных в </w:t>
      </w:r>
      <w:hyperlink w:anchor="sub_2001" w:history="1">
        <w:r w:rsidRPr="002472E4">
          <w:rPr>
            <w:rStyle w:val="a4"/>
            <w:rFonts w:ascii="Times New Roman" w:hAnsi="Times New Roman"/>
            <w:b w:val="0"/>
            <w:sz w:val="28"/>
            <w:szCs w:val="28"/>
          </w:rPr>
          <w:t>пункте 1</w:t>
        </w:r>
      </w:hyperlink>
      <w:r w:rsidRPr="002472E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72E4">
        <w:rPr>
          <w:rFonts w:ascii="Times New Roman" w:hAnsi="Times New Roman"/>
          <w:sz w:val="28"/>
          <w:szCs w:val="28"/>
        </w:rPr>
        <w:t>г) акт обследования очистных сооружений и/или выпуска сточных вод.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2008"/>
      <w:r w:rsidRPr="002472E4">
        <w:rPr>
          <w:rFonts w:ascii="Times New Roman" w:hAnsi="Times New Roman"/>
          <w:sz w:val="28"/>
          <w:szCs w:val="28"/>
        </w:rPr>
        <w:t>8. Документация рассматривается Департаментом в течение 30 календарных дней с даты ее поступления.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2009"/>
      <w:bookmarkEnd w:id="17"/>
      <w:r w:rsidRPr="002472E4">
        <w:rPr>
          <w:rFonts w:ascii="Times New Roman" w:hAnsi="Times New Roman"/>
          <w:sz w:val="28"/>
          <w:szCs w:val="28"/>
        </w:rPr>
        <w:t xml:space="preserve">9. Основанием для отказа в предоставлении субсидий является отсутствие хотя бы одного из требуемых документов согласно </w:t>
      </w:r>
      <w:hyperlink w:anchor="sub_2007" w:history="1">
        <w:r w:rsidRPr="002472E4">
          <w:rPr>
            <w:rStyle w:val="a4"/>
            <w:rFonts w:ascii="Times New Roman" w:hAnsi="Times New Roman"/>
            <w:b w:val="0"/>
            <w:sz w:val="28"/>
            <w:szCs w:val="28"/>
          </w:rPr>
          <w:t>пункту 7</w:t>
        </w:r>
      </w:hyperlink>
      <w:r w:rsidRPr="002472E4">
        <w:rPr>
          <w:rFonts w:ascii="Times New Roman" w:hAnsi="Times New Roman"/>
          <w:sz w:val="28"/>
          <w:szCs w:val="28"/>
        </w:rPr>
        <w:t xml:space="preserve"> и невыполнение условий, предусмотренных </w:t>
      </w:r>
      <w:hyperlink w:anchor="sub_2010" w:history="1">
        <w:r w:rsidRPr="002472E4">
          <w:rPr>
            <w:rStyle w:val="a4"/>
            <w:rFonts w:ascii="Times New Roman" w:hAnsi="Times New Roman"/>
            <w:b w:val="0"/>
            <w:sz w:val="28"/>
            <w:szCs w:val="28"/>
          </w:rPr>
          <w:t>пунктом 10</w:t>
        </w:r>
      </w:hyperlink>
      <w:r w:rsidRPr="002472E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2010"/>
      <w:bookmarkEnd w:id="18"/>
      <w:r w:rsidRPr="002472E4">
        <w:rPr>
          <w:rFonts w:ascii="Times New Roman" w:hAnsi="Times New Roman"/>
          <w:sz w:val="28"/>
          <w:szCs w:val="28"/>
        </w:rPr>
        <w:t>10. Условиями предоставления субсидий являются:</w:t>
      </w:r>
    </w:p>
    <w:bookmarkEnd w:id="19"/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72E4">
        <w:rPr>
          <w:rFonts w:ascii="Times New Roman" w:hAnsi="Times New Roman"/>
          <w:sz w:val="28"/>
          <w:szCs w:val="28"/>
        </w:rPr>
        <w:t xml:space="preserve">а) софинансирование из местного бюджета в размере согласно </w:t>
      </w:r>
      <w:hyperlink w:anchor="sub_2004" w:history="1">
        <w:r w:rsidRPr="002472E4">
          <w:rPr>
            <w:rStyle w:val="a4"/>
            <w:rFonts w:ascii="Times New Roman" w:hAnsi="Times New Roman"/>
            <w:b w:val="0"/>
            <w:sz w:val="28"/>
            <w:szCs w:val="28"/>
          </w:rPr>
          <w:t>пункту 4</w:t>
        </w:r>
      </w:hyperlink>
      <w:r w:rsidRPr="002472E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72E4">
        <w:rPr>
          <w:rFonts w:ascii="Times New Roman" w:hAnsi="Times New Roman"/>
          <w:sz w:val="28"/>
          <w:szCs w:val="28"/>
        </w:rPr>
        <w:t>б) наличие в бюджете муниципального образования бюджетных ассигнований на исполнение соответствующего расходного обязательства муниципального образования, включающего субсидию;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72E4">
        <w:rPr>
          <w:rFonts w:ascii="Times New Roman" w:hAnsi="Times New Roman"/>
          <w:sz w:val="28"/>
          <w:szCs w:val="28"/>
        </w:rPr>
        <w:t xml:space="preserve">в) принятие в установленном порядке муниципальных правовых актов, устанавливающих расходные обязательства органов местного самоуправления в размере согласно </w:t>
      </w:r>
      <w:hyperlink w:anchor="sub_2004" w:history="1">
        <w:r w:rsidRPr="002472E4">
          <w:rPr>
            <w:rStyle w:val="a4"/>
            <w:rFonts w:ascii="Times New Roman" w:hAnsi="Times New Roman"/>
            <w:b w:val="0"/>
            <w:sz w:val="28"/>
            <w:szCs w:val="28"/>
          </w:rPr>
          <w:t>пункту 4</w:t>
        </w:r>
      </w:hyperlink>
      <w:r w:rsidRPr="002472E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72E4">
        <w:rPr>
          <w:rFonts w:ascii="Times New Roman" w:hAnsi="Times New Roman"/>
          <w:sz w:val="28"/>
          <w:szCs w:val="28"/>
        </w:rPr>
        <w:t>г) заключение соглашения между Департаментом и соответствующим муниципальным образованием - получателем субсидии;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72E4">
        <w:rPr>
          <w:rFonts w:ascii="Times New Roman" w:hAnsi="Times New Roman"/>
          <w:sz w:val="28"/>
          <w:szCs w:val="28"/>
        </w:rPr>
        <w:t>д) получение от органов местного самоуправления документов, подтверждающих факт оплаты за счет средств бюджетов муниципальных образований, в доле, соответствующей условиям софинансирования.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2011"/>
      <w:r w:rsidRPr="002472E4">
        <w:rPr>
          <w:rFonts w:ascii="Times New Roman" w:hAnsi="Times New Roman"/>
          <w:sz w:val="28"/>
          <w:szCs w:val="28"/>
        </w:rPr>
        <w:t>11. Эффективность использования субсидий оценивается достижением целевых прогнозных показателей, определяемых Программой и соглашением о предоставлении субсидий между Департаментом и соответствующим муниципальным образованием области.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2012"/>
      <w:bookmarkEnd w:id="20"/>
      <w:r w:rsidRPr="002472E4">
        <w:rPr>
          <w:rFonts w:ascii="Times New Roman" w:hAnsi="Times New Roman"/>
          <w:sz w:val="28"/>
          <w:szCs w:val="28"/>
        </w:rPr>
        <w:lastRenderedPageBreak/>
        <w:t>12. Отчетность о достижении целевых прогнозных показателей представляется в Департамент в срок до 15 января года, следующего за отчетным.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2013"/>
      <w:bookmarkEnd w:id="21"/>
      <w:r w:rsidRPr="002472E4">
        <w:rPr>
          <w:rFonts w:ascii="Times New Roman" w:hAnsi="Times New Roman"/>
          <w:sz w:val="28"/>
          <w:szCs w:val="28"/>
        </w:rPr>
        <w:t>13. Перечисление субсидий в бюджеты муниципальных образований осуществляется Департаментом в установленном порядке на счета отделений Управления Федерального казначейства по Владимирской области, открытые для кассового обслуживания исполнения местных бюджетов.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2014"/>
      <w:bookmarkEnd w:id="22"/>
      <w:r w:rsidRPr="002472E4">
        <w:rPr>
          <w:rFonts w:ascii="Times New Roman" w:hAnsi="Times New Roman"/>
          <w:sz w:val="28"/>
          <w:szCs w:val="28"/>
        </w:rPr>
        <w:t>14. Субсидии носят целевой характер и не могут быть использованы органами местного самоуправления на другие цели.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2015"/>
      <w:bookmarkEnd w:id="23"/>
      <w:r w:rsidRPr="002472E4">
        <w:rPr>
          <w:rFonts w:ascii="Times New Roman" w:hAnsi="Times New Roman"/>
          <w:sz w:val="28"/>
          <w:szCs w:val="28"/>
        </w:rPr>
        <w:t>15. Контроль за целевым использованием субсидий, а также условиями их предоставления осуществляет Департамент и финансовое управление администрации области.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2016"/>
      <w:bookmarkEnd w:id="24"/>
      <w:r w:rsidRPr="002472E4">
        <w:rPr>
          <w:rFonts w:ascii="Times New Roman" w:hAnsi="Times New Roman"/>
          <w:sz w:val="28"/>
          <w:szCs w:val="28"/>
        </w:rPr>
        <w:t>16. Органы местного самоуправления несут ответственность за нецелевое использование субсидий и достоверность представляемых в соответствии с настоящим разделом в Департамент сведений и документов.</w:t>
      </w:r>
    </w:p>
    <w:p w:rsidR="004F657B" w:rsidRPr="002472E4" w:rsidRDefault="004F657B" w:rsidP="004F657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2017"/>
      <w:bookmarkEnd w:id="25"/>
      <w:r w:rsidRPr="002472E4">
        <w:rPr>
          <w:rFonts w:ascii="Times New Roman" w:hAnsi="Times New Roman"/>
          <w:sz w:val="28"/>
          <w:szCs w:val="28"/>
        </w:rPr>
        <w:t>17. Субсидии, в случае их нецелевого использования, и остатки неиспользованных средств подлежат возврату в доход областного</w:t>
      </w:r>
      <w:r w:rsidRPr="000C794E">
        <w:rPr>
          <w:sz w:val="28"/>
          <w:szCs w:val="28"/>
        </w:rPr>
        <w:t xml:space="preserve"> </w:t>
      </w:r>
      <w:r w:rsidRPr="002472E4">
        <w:rPr>
          <w:rFonts w:ascii="Times New Roman" w:hAnsi="Times New Roman"/>
          <w:sz w:val="28"/>
          <w:szCs w:val="28"/>
        </w:rPr>
        <w:t>бюджета.</w:t>
      </w:r>
    </w:p>
    <w:bookmarkEnd w:id="26"/>
    <w:p w:rsidR="004F657B" w:rsidRPr="000C794E" w:rsidRDefault="004F657B" w:rsidP="004F657B">
      <w:pPr>
        <w:ind w:firstLine="720"/>
        <w:jc w:val="both"/>
        <w:rPr>
          <w:sz w:val="28"/>
          <w:szCs w:val="28"/>
        </w:rPr>
      </w:pPr>
    </w:p>
    <w:p w:rsidR="00C73E0E" w:rsidRDefault="004F657B"/>
    <w:sectPr w:rsidR="00C73E0E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657B"/>
    <w:rsid w:val="001140EE"/>
    <w:rsid w:val="004F657B"/>
    <w:rsid w:val="00C83629"/>
    <w:rsid w:val="00FA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657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657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657B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4F657B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F657B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4F657B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Style3">
    <w:name w:val="Style3"/>
    <w:basedOn w:val="a"/>
    <w:uiPriority w:val="99"/>
    <w:rsid w:val="004F657B"/>
    <w:pPr>
      <w:spacing w:line="255" w:lineRule="exact"/>
      <w:ind w:firstLine="677"/>
    </w:pPr>
    <w:rPr>
      <w:rFonts w:ascii="Calibri" w:hAnsi="Calibri"/>
      <w:sz w:val="24"/>
      <w:szCs w:val="24"/>
    </w:rPr>
  </w:style>
  <w:style w:type="character" w:customStyle="1" w:styleId="FontStyle18">
    <w:name w:val="Font Style18"/>
    <w:basedOn w:val="a0"/>
    <w:uiPriority w:val="99"/>
    <w:rsid w:val="004F657B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rsid w:val="004F657B"/>
    <w:pPr>
      <w:widowControl/>
      <w:autoSpaceDE/>
      <w:autoSpaceDN/>
      <w:adjustRightInd/>
      <w:spacing w:before="96" w:after="120" w:line="360" w:lineRule="atLeast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4F65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215330.0" TargetMode="External"/><Relationship Id="rId13" Type="http://schemas.openxmlformats.org/officeDocument/2006/relationships/hyperlink" Target="garantF1://2069399.1000" TargetMode="External"/><Relationship Id="rId18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Relationship Id="rId26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Relationship Id="rId34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Relationship Id="rId7" Type="http://schemas.openxmlformats.org/officeDocument/2006/relationships/hyperlink" Target="garantF1://2069399.0" TargetMode="External"/><Relationship Id="rId12" Type="http://schemas.openxmlformats.org/officeDocument/2006/relationships/hyperlink" Target="garantF1://2069399.0" TargetMode="External"/><Relationship Id="rId17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Relationship Id="rId25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Relationship Id="rId33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066354.1000" TargetMode="External"/><Relationship Id="rId20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Relationship Id="rId29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069399.2000" TargetMode="External"/><Relationship Id="rId11" Type="http://schemas.openxmlformats.org/officeDocument/2006/relationships/hyperlink" Target="garantF1://2069399.1000" TargetMode="External"/><Relationship Id="rId24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Relationship Id="rId32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70069264.0" TargetMode="External"/><Relationship Id="rId15" Type="http://schemas.openxmlformats.org/officeDocument/2006/relationships/hyperlink" Target="garantF1://2069399.1000" TargetMode="External"/><Relationship Id="rId23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Relationship Id="rId28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9260871.0/" TargetMode="External"/><Relationship Id="rId19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Relationship Id="rId31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Relationship Id="rId4" Type="http://schemas.openxmlformats.org/officeDocument/2006/relationships/hyperlink" Target="garantF1://12047594.0" TargetMode="External"/><Relationship Id="rId9" Type="http://schemas.openxmlformats.org/officeDocument/2006/relationships/hyperlink" Target="garantF1://19237389.0" TargetMode="External"/><Relationship Id="rId14" Type="http://schemas.openxmlformats.org/officeDocument/2006/relationships/hyperlink" Target="garantF1://12041175.0" TargetMode="External"/><Relationship Id="rId22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Relationship Id="rId27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Relationship Id="rId30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Relationship Id="rId35" Type="http://schemas.openxmlformats.org/officeDocument/2006/relationships/hyperlink" Target="file:///C:\Documents%20and%20Settings\Elena\&#1052;&#1086;&#1080;%20&#1076;&#1086;&#1082;&#1091;&#1084;&#1077;&#1085;&#1090;&#1099;\&#1053;&#1086;&#1074;&#1072;&#1103;%20&#1087;&#1072;&#1087;&#1082;&#1072;\&#1055;&#1086;&#1089;&#1090;.&#1087;&#1072;&#1087;&#1082;&#1072;%20c%20010509\2013\&#1055;&#1088;&#1086;&#1077;&#1082;&#1090;%20&#1055;&#1088;&#1086;&#1075;&#1088;%20&#1074;&#1086;&#1076;&#1085;&#1086;&#1077;%20&#1093;&#1086;&#1079;-&#1074;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5608</Words>
  <Characters>31968</Characters>
  <Application>Microsoft Office Word</Application>
  <DocSecurity>0</DocSecurity>
  <Lines>266</Lines>
  <Paragraphs>75</Paragraphs>
  <ScaleCrop>false</ScaleCrop>
  <Company>Reanimator Extreme Edition</Company>
  <LinksUpToDate>false</LinksUpToDate>
  <CharactersWithSpaces>37501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2016-11-20T19:51:00Z</dcterms:created>
  <dcterms:modified xsi:type="dcterms:W3CDTF">2016-11-20T19:51:00Z</dcterms:modified>
</cp:coreProperties>
</file>