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33" w:rsidRDefault="004F3C33">
      <w:pPr>
        <w:pStyle w:val="ConsPlusNormal"/>
        <w:jc w:val="both"/>
      </w:pPr>
      <w:bookmarkStart w:id="0" w:name="_GoBack"/>
      <w:bookmarkEnd w:id="0"/>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 xml:space="preserve">Приложение </w:t>
      </w:r>
      <w:hyperlink r:id="rId5" w:history="1">
        <w:r>
          <w:rPr>
            <w:color w:val="0000FF"/>
          </w:rPr>
          <w:t>N 1</w:t>
        </w:r>
      </w:hyperlink>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1" w:name="P49"/>
      <w:bookmarkEnd w:id="1"/>
      <w:r>
        <w:t>СТРАТЕГИЧЕСКИЕ ПРИОРИТЕТЫ</w:t>
      </w:r>
    </w:p>
    <w:p w:rsidR="004F3C33" w:rsidRDefault="004F3C33">
      <w:pPr>
        <w:pStyle w:val="ConsPlusTitle"/>
        <w:jc w:val="center"/>
      </w:pPr>
      <w:r>
        <w:t>ГОСУДАРСТВЕННОЙ ПРОГРАММЫ ВЛАДИМИРСКОЙ ОБЛАСТИ</w:t>
      </w:r>
    </w:p>
    <w:p w:rsidR="004F3C33" w:rsidRDefault="004F3C33">
      <w:pPr>
        <w:pStyle w:val="ConsPlusTitle"/>
        <w:jc w:val="center"/>
      </w:pPr>
      <w:r>
        <w:t>"РАЗВИТИЕ МАЛОГО И СРЕДНЕГО ПРЕДПРИНИМАТЕЛЬСТВА</w:t>
      </w:r>
    </w:p>
    <w:p w:rsidR="004F3C33" w:rsidRDefault="004F3C33">
      <w:pPr>
        <w:pStyle w:val="ConsPlusTitle"/>
        <w:jc w:val="center"/>
      </w:pPr>
      <w:r>
        <w:t>ВО ВЛАДИМИРСКОЙ ОБЛАСТИ"</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Title"/>
        <w:jc w:val="center"/>
        <w:outlineLvl w:val="1"/>
      </w:pPr>
      <w:r>
        <w:t>1. Оценка текущего состояния малого и среднего</w:t>
      </w:r>
    </w:p>
    <w:p w:rsidR="004F3C33" w:rsidRDefault="004F3C33">
      <w:pPr>
        <w:pStyle w:val="ConsPlusTitle"/>
        <w:jc w:val="center"/>
      </w:pPr>
      <w:r>
        <w:t>предпринимательства Владимирской области</w:t>
      </w:r>
    </w:p>
    <w:p w:rsidR="004F3C33" w:rsidRDefault="004F3C33">
      <w:pPr>
        <w:pStyle w:val="ConsPlusNormal"/>
        <w:jc w:val="both"/>
      </w:pPr>
    </w:p>
    <w:p w:rsidR="004F3C33" w:rsidRDefault="004F3C33">
      <w:pPr>
        <w:pStyle w:val="ConsPlusNormal"/>
        <w:ind w:firstLine="540"/>
        <w:jc w:val="both"/>
      </w:pPr>
      <w:r>
        <w:t>Развитие малого и среднего предпринимательства - важнейшее направление экономических реформ Правительства Российской Федерации, способствующее развитию конкурентной рыночной среды, наполнению потребительского рынка товарами и услугами, созданию новых рабочих мест, формированию широкого круга собственников.</w:t>
      </w:r>
    </w:p>
    <w:p w:rsidR="004F3C33" w:rsidRDefault="004F3C33">
      <w:pPr>
        <w:pStyle w:val="ConsPlusNormal"/>
        <w:spacing w:before="220"/>
        <w:ind w:firstLine="540"/>
        <w:jc w:val="both"/>
      </w:pPr>
      <w:r>
        <w:t>Малые и средние предприятия (далее - МСП) реализуют две важнейшие цели - экономическую: производство товаров и услуг и социальную: обеспечение занятости.</w:t>
      </w:r>
    </w:p>
    <w:p w:rsidR="004F3C33" w:rsidRDefault="004F3C33">
      <w:pPr>
        <w:pStyle w:val="ConsPlusNormal"/>
        <w:spacing w:before="220"/>
        <w:ind w:firstLine="540"/>
        <w:jc w:val="both"/>
      </w:pPr>
      <w:r>
        <w:t>Развитие сектора малого и среднего предпринимательства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региона.</w:t>
      </w:r>
    </w:p>
    <w:p w:rsidR="004F3C33" w:rsidRDefault="004F3C33">
      <w:pPr>
        <w:pStyle w:val="ConsPlusNormal"/>
        <w:spacing w:before="220"/>
        <w:ind w:firstLine="540"/>
        <w:jc w:val="both"/>
      </w:pPr>
      <w:r>
        <w:t xml:space="preserve">Увеличение численности занятых в сфере МСП, включая индивидуальных предпринимателей и </w:t>
      </w:r>
      <w:proofErr w:type="spellStart"/>
      <w:r>
        <w:t>самозанятых</w:t>
      </w:r>
      <w:proofErr w:type="spellEnd"/>
      <w:r>
        <w:t xml:space="preserve">, является одним из целевых показателей национальной цели "Достойный, эффективный труд и успешное предпринимательство", установленных </w:t>
      </w:r>
      <w:hyperlink r:id="rId7"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4F3C33" w:rsidRDefault="004F3C33">
      <w:pPr>
        <w:pStyle w:val="ConsPlusNormal"/>
        <w:spacing w:before="220"/>
        <w:ind w:firstLine="540"/>
        <w:jc w:val="both"/>
      </w:pPr>
      <w:r>
        <w:t>На начало 2020 года на территории Владимирской области было зарегистрировано 52424 субъекта малого и среднего предпринимательства, 17842 юридических лица и 34582 индивидуальных предпринимателя. Оборот предприятий малого и среднего бизнеса в 2019 году составил 374,3 млрд. руб., средняя численность работников - 132,5 тыс. чел. Объем выручки индивидуальных предпринимателей за 2019 год достиг 136,6 млрд рублей.</w:t>
      </w:r>
    </w:p>
    <w:p w:rsidR="004F3C33" w:rsidRDefault="004F3C33">
      <w:pPr>
        <w:pStyle w:val="ConsPlusNormal"/>
        <w:spacing w:before="220"/>
        <w:ind w:firstLine="540"/>
        <w:jc w:val="both"/>
      </w:pPr>
      <w:r>
        <w:t xml:space="preserve">По итогам 2019 года более половины средних предприятий было сосредоточено в обрабатывающих производствах (50,4%), сельском хозяйстве (15,8%), оптовой и розничной торговле, </w:t>
      </w:r>
      <w:r>
        <w:lastRenderedPageBreak/>
        <w:t>ремонте автотранспортных средств и мотоциклов (14,3%). Основная доля оборота приходилась на предприятия обрабатывающих производств (41,9%), торговли оптовой и розничной, ремонта автотранспортных средств и мотоциклов (31,4%), сельского хозяйства (12,2%).</w:t>
      </w:r>
    </w:p>
    <w:p w:rsidR="004F3C33" w:rsidRDefault="004F3C33">
      <w:pPr>
        <w:pStyle w:val="ConsPlusNormal"/>
        <w:spacing w:before="220"/>
        <w:ind w:firstLine="540"/>
        <w:jc w:val="both"/>
      </w:pPr>
      <w:r>
        <w:t xml:space="preserve">Наибольшее количество малых организаций (без </w:t>
      </w:r>
      <w:proofErr w:type="spellStart"/>
      <w:r>
        <w:t>микропредприятий</w:t>
      </w:r>
      <w:proofErr w:type="spellEnd"/>
      <w:r>
        <w:t>) в 2019 году осуществляло деятельность в обрабатывающих производствах и сфере торговли и ремонта автотранспортных средств и мотоциклов, соответственно 26,4 и 22,2 процента действовавших хозяйствующих субъектов. Занимались деятельностью по операциям с недвижимым имуществом и строительством соответственно 9,5 и 9,3 процента малых предприятий. В обороте малых предприятий 39,4 процента принадлежало торговле и ремонту автотранспортных средств и мотоциклов, 27,4 процента - обрабатывающим производствам.</w:t>
      </w:r>
    </w:p>
    <w:p w:rsidR="004F3C33" w:rsidRDefault="004F3C33">
      <w:pPr>
        <w:pStyle w:val="ConsPlusNormal"/>
        <w:spacing w:before="220"/>
        <w:ind w:firstLine="540"/>
        <w:jc w:val="both"/>
      </w:pPr>
      <w:r>
        <w:t xml:space="preserve">Наиболее привлекательной для </w:t>
      </w:r>
      <w:proofErr w:type="spellStart"/>
      <w:r>
        <w:t>микропредприятий</w:t>
      </w:r>
      <w:proofErr w:type="spellEnd"/>
      <w:r>
        <w:t xml:space="preserve"> в 2019 году являлась сфера торговли и ремонта автотранспортных средств и мотоциклов: в ней функционировала почти треть указанной категории предприятий (31,8%), в обрабатывающих производствах осуществляли деятельность 12,7 процента </w:t>
      </w:r>
      <w:proofErr w:type="spellStart"/>
      <w:r>
        <w:t>микропредприятий</w:t>
      </w:r>
      <w:proofErr w:type="spellEnd"/>
      <w:r>
        <w:t xml:space="preserve">, в строительстве - 12,4 процента, по операциям с недвижимым имуществом - 10,8 процента. В обороте </w:t>
      </w:r>
      <w:proofErr w:type="spellStart"/>
      <w:r>
        <w:t>микропредприятий</w:t>
      </w:r>
      <w:proofErr w:type="spellEnd"/>
      <w:r>
        <w:t xml:space="preserve"> 46,4 процента принадлежало торговле и ремонту автотранспортных средств и мотоциклов, 18,3 процента - обрабатывающим производствам.</w:t>
      </w:r>
    </w:p>
    <w:p w:rsidR="004F3C33" w:rsidRDefault="004F3C33">
      <w:pPr>
        <w:pStyle w:val="ConsPlusNormal"/>
        <w:spacing w:before="220"/>
        <w:ind w:firstLine="540"/>
        <w:jc w:val="both"/>
      </w:pPr>
      <w:r>
        <w:t xml:space="preserve">В 2020 - 2021 годах Владимирская область, как и страна в целом, оказалась перед лицом глобального вызова, связанного с распространением новой </w:t>
      </w:r>
      <w:proofErr w:type="spellStart"/>
      <w:r>
        <w:t>коронавирусной</w:t>
      </w:r>
      <w:proofErr w:type="spellEnd"/>
      <w:r>
        <w:t xml:space="preserve"> инфекции. Высокий уровень неопределенности, связанной с эпидемиологической ситуацией, привел к волатильности мировых сырьевых и финансовых рынков.</w:t>
      </w:r>
    </w:p>
    <w:p w:rsidR="004F3C33" w:rsidRDefault="004F3C33">
      <w:pPr>
        <w:pStyle w:val="ConsPlusNormal"/>
        <w:spacing w:before="220"/>
        <w:ind w:firstLine="540"/>
        <w:jc w:val="both"/>
      </w:pPr>
      <w:r>
        <w:t xml:space="preserve">Начиная со II квартала 2020 года экономическое развитие региона, как и России и всей мировой экономики, определялось прежде всего эпидемиологической ситуацией, связанной с распространением новой </w:t>
      </w:r>
      <w:proofErr w:type="spellStart"/>
      <w:r>
        <w:t>коронавирусной</w:t>
      </w:r>
      <w:proofErr w:type="spellEnd"/>
      <w:r>
        <w:t xml:space="preserve"> инфекции. В результате этого сфера МСП столкнулась с одновременным ограничением предложения и спроса.</w:t>
      </w:r>
    </w:p>
    <w:p w:rsidR="004F3C33" w:rsidRDefault="004F3C33">
      <w:pPr>
        <w:pStyle w:val="ConsPlusNormal"/>
        <w:spacing w:before="220"/>
        <w:ind w:firstLine="540"/>
        <w:jc w:val="both"/>
      </w:pPr>
      <w:r>
        <w:t xml:space="preserve">Ряд отраслей, в том числе сферы торговли непродовольственными товарами, общественного питания, бытовых услуг, туризма и ряд других, в наибольшей степени пострадали в условиях распространения новой </w:t>
      </w:r>
      <w:proofErr w:type="spellStart"/>
      <w:r>
        <w:t>коронавирусной</w:t>
      </w:r>
      <w:proofErr w:type="spellEnd"/>
      <w:r>
        <w:t xml:space="preserve"> инфекции. Субъекты малого и среднего предпринимательства в этих сферах в период действия карантинных мер столкнулись с наибольшим снижением выручки.</w:t>
      </w:r>
    </w:p>
    <w:p w:rsidR="004F3C33" w:rsidRDefault="004F3C33">
      <w:pPr>
        <w:pStyle w:val="ConsPlusNormal"/>
        <w:spacing w:before="220"/>
        <w:ind w:firstLine="540"/>
        <w:jc w:val="both"/>
      </w:pPr>
      <w:r>
        <w:t>По сравнению с январем 2020 года число субъектов малого и среднего предпринимательства в январе 2021 года снизилось на 3378 единиц (с 52424 единиц до 49046 единиц), в том числе количество индивидуальных предпринимателей снизилось на 2040 единиц, юридических лиц - на 1338 единиц.</w:t>
      </w:r>
    </w:p>
    <w:p w:rsidR="004F3C33" w:rsidRDefault="004F3C33">
      <w:pPr>
        <w:pStyle w:val="ConsPlusNormal"/>
        <w:spacing w:before="220"/>
        <w:ind w:firstLine="540"/>
        <w:jc w:val="both"/>
      </w:pPr>
      <w:r>
        <w:t>Помимо непосредственного закрытия производств,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4F3C33" w:rsidRDefault="004F3C33">
      <w:pPr>
        <w:pStyle w:val="ConsPlusNormal"/>
        <w:spacing w:before="220"/>
        <w:ind w:firstLine="540"/>
        <w:jc w:val="both"/>
      </w:pPr>
      <w:r>
        <w:t xml:space="preserve">В целях оказания поддержки субъектам МСП в связи с эпидемиологической ситуацией, связанной с распространением новой </w:t>
      </w:r>
      <w:proofErr w:type="spellStart"/>
      <w:r>
        <w:t>коронавирусной</w:t>
      </w:r>
      <w:proofErr w:type="spellEnd"/>
      <w:r>
        <w:t xml:space="preserve"> инфекции, приняты областные законы, снижающие ставки по ряду налогов, уплачиваемых в связи с применением специальных налоговых режимов; установлен понижающий коэффициент к размеру арендной платы по договорам аренды государственного недвижимого имущества Владимирской области (за исключением земельных </w:t>
      </w:r>
      <w:r>
        <w:lastRenderedPageBreak/>
        <w:t xml:space="preserve">участков) с субъектами малого и среднего предпринимательства; организациями инфраструктуры поддержки снижены процентные ставки по договорам; предоставлена отсрочка платежей по </w:t>
      </w:r>
      <w:proofErr w:type="spellStart"/>
      <w:r>
        <w:t>микрозаймам</w:t>
      </w:r>
      <w:proofErr w:type="spellEnd"/>
      <w:r>
        <w:t>, лизингу, гарантиям на срок до 6 месяцев.</w:t>
      </w:r>
    </w:p>
    <w:p w:rsidR="004F3C33" w:rsidRDefault="004F3C33">
      <w:pPr>
        <w:pStyle w:val="ConsPlusNormal"/>
        <w:spacing w:before="220"/>
        <w:ind w:firstLine="540"/>
        <w:jc w:val="both"/>
      </w:pPr>
      <w:r>
        <w:t>Реализация мер по поддержке экономики была направлена на сохранение занятости и позволила бизнесу максимально высвободить ресурсы на выплату заработной платы работникам.</w:t>
      </w:r>
    </w:p>
    <w:p w:rsidR="004F3C33" w:rsidRDefault="004F3C33">
      <w:pPr>
        <w:pStyle w:val="ConsPlusNormal"/>
        <w:spacing w:before="220"/>
        <w:ind w:firstLine="540"/>
        <w:jc w:val="both"/>
      </w:pPr>
      <w:r>
        <w:t>В результате удалось переломить негативную тенденцию по снижению числа субъектов и занятости в сфере МСП. На начало 2022 года на территории Владимирской области зарегистрировано 49572 субъекта малого и среднего предпринимательства, что на 526 единиц больше, чем на начало 2021 года. В 2021 году создано 7353 новых субъектов МСП, что на 1604 субъекта, или на 28% больше, чем в 2020 году. 19235 физических лиц являются плательщиками налога на профессиональный доход. Их число увеличилось за 2021 год на 14351 человека.</w:t>
      </w:r>
    </w:p>
    <w:p w:rsidR="004F3C33" w:rsidRDefault="004F3C33">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4F3C33" w:rsidRDefault="004F3C33">
      <w:pPr>
        <w:pStyle w:val="ConsPlusNormal"/>
        <w:spacing w:before="220"/>
        <w:ind w:firstLine="540"/>
        <w:jc w:val="both"/>
      </w:pPr>
      <w:r>
        <w:t>Оборот малых предприятий (без микро-) за 9 месяцев 2021 года по сравнению аналогичным периодом 2020 года в действующих ценах вырос на 26,5%, в том числе оборот предприятий обрабатывающих производств - на 31%, транспорта - на 30%, гостиниц и предприятий общественного питания - на 25%, оптовой и розничной торговли - на 17%. Оборот средних предприятий за этот же период вырос на 37%, в том числе оборот предприятий обрабатывающих производств - на 53%, оптовой и розничной торговли - на 31%.</w:t>
      </w:r>
    </w:p>
    <w:p w:rsidR="004F3C33" w:rsidRDefault="004F3C33">
      <w:pPr>
        <w:pStyle w:val="ConsPlusNormal"/>
        <w:spacing w:before="220"/>
        <w:ind w:firstLine="540"/>
        <w:jc w:val="both"/>
      </w:pPr>
      <w:r>
        <w:t>Предпринимателями малого бизнеса по специальным налоговым режимам за 9 месяцев 2021 года в консолидированный бюджет области уплачено 4,1 млрд руб., что на 28% больше, чем в прошлом году.</w:t>
      </w:r>
    </w:p>
    <w:p w:rsidR="004F3C33" w:rsidRDefault="004F3C33">
      <w:pPr>
        <w:pStyle w:val="ConsPlusNormal"/>
        <w:spacing w:before="220"/>
        <w:ind w:firstLine="540"/>
        <w:jc w:val="both"/>
      </w:pPr>
      <w:r>
        <w:t>В регионе создана и развивается инфраструктура поддержки малого и среднего предпринимательства, деятельность которой способствует и направлена на комплексное развитие малого и среднего предпринимательства. В этих же целях на территории области реализуется государственная программа Владимирской области "Развитие малого и среднего предпринимательства во Владимирской области" (далее - Программа).</w:t>
      </w:r>
    </w:p>
    <w:p w:rsidR="004F3C33" w:rsidRDefault="004F3C33">
      <w:pPr>
        <w:pStyle w:val="ConsPlusNormal"/>
        <w:spacing w:before="220"/>
        <w:ind w:firstLine="540"/>
        <w:jc w:val="both"/>
      </w:pPr>
      <w:r>
        <w:t>В текущем периоде в инфраструктуру поддержки малого и среднего предпринимательства области входят:</w:t>
      </w:r>
    </w:p>
    <w:p w:rsidR="004F3C33" w:rsidRDefault="004F3C33">
      <w:pPr>
        <w:pStyle w:val="ConsPlusNormal"/>
        <w:spacing w:before="220"/>
        <w:ind w:firstLine="540"/>
        <w:jc w:val="both"/>
      </w:pPr>
      <w:r>
        <w:t xml:space="preserve">- </w:t>
      </w:r>
      <w:proofErr w:type="spellStart"/>
      <w:r>
        <w:t>микрокредитная</w:t>
      </w:r>
      <w:proofErr w:type="spellEnd"/>
      <w:r>
        <w:t xml:space="preserve"> компания "Фонд содействия развитию малого и среднего предпринимательства во Владимирской области" (далее - МКК ФСРМСП (фонд));</w:t>
      </w:r>
    </w:p>
    <w:p w:rsidR="004F3C33" w:rsidRDefault="004F3C33">
      <w:pPr>
        <w:pStyle w:val="ConsPlusNormal"/>
        <w:spacing w:before="220"/>
        <w:ind w:firstLine="540"/>
        <w:jc w:val="both"/>
      </w:pPr>
      <w:r>
        <w:t>- Гарантийный фонд Владимирской области (далее - ГФ ВО);</w:t>
      </w:r>
    </w:p>
    <w:p w:rsidR="004F3C33" w:rsidRDefault="004F3C33">
      <w:pPr>
        <w:pStyle w:val="ConsPlusNormal"/>
        <w:spacing w:before="220"/>
        <w:ind w:firstLine="540"/>
        <w:jc w:val="both"/>
      </w:pPr>
      <w:r>
        <w:t>- Фонд "</w:t>
      </w:r>
      <w:proofErr w:type="spellStart"/>
      <w:r>
        <w:t>ВладимирЛизинг</w:t>
      </w:r>
      <w:proofErr w:type="spellEnd"/>
      <w:r>
        <w:t>";</w:t>
      </w:r>
    </w:p>
    <w:p w:rsidR="004F3C33" w:rsidRDefault="004F3C33">
      <w:pPr>
        <w:pStyle w:val="ConsPlusNormal"/>
        <w:spacing w:before="220"/>
        <w:ind w:firstLine="540"/>
        <w:jc w:val="both"/>
      </w:pPr>
      <w:r>
        <w:t>- государственное автономное учреждение Владимирской области "Бизнес-инкубатор" (далее - ГАУ ВО "Бизнес-инкубатор").</w:t>
      </w:r>
    </w:p>
    <w:p w:rsidR="004F3C33" w:rsidRDefault="004F3C33">
      <w:pPr>
        <w:pStyle w:val="ConsPlusNormal"/>
        <w:spacing w:before="220"/>
        <w:ind w:firstLine="540"/>
        <w:jc w:val="both"/>
      </w:pPr>
      <w:r>
        <w:t xml:space="preserve">На базе МКК ФСРМСП (фонд) функционирует Центр </w:t>
      </w:r>
      <w:proofErr w:type="spellStart"/>
      <w:r>
        <w:t>прототипирования</w:t>
      </w:r>
      <w:proofErr w:type="spellEnd"/>
      <w:r>
        <w:t>.</w:t>
      </w:r>
    </w:p>
    <w:p w:rsidR="004F3C33" w:rsidRDefault="004F3C33">
      <w:pPr>
        <w:pStyle w:val="ConsPlusNormal"/>
        <w:spacing w:before="220"/>
        <w:ind w:firstLine="540"/>
        <w:jc w:val="both"/>
      </w:pPr>
      <w:r>
        <w:t xml:space="preserve">На базе ГАУ ВО "Бизнес-инкубатор" осуществляют деятельность Центр поддержки </w:t>
      </w:r>
      <w:r>
        <w:lastRenderedPageBreak/>
        <w:t>предпринимательства, Региональный центр инжиниринга, на ГАУ ВО "Бизнес-инкубатор" возложены функции единого органа управления инфраструктурой поддержки МСП и Центров "Мой бизнес". В 5 муниципальных образованиях региона открыты и функционируют центры "Мой бизнес" (в городах Владимир, Ковров, Кольчугино, Александров, Петушки).</w:t>
      </w:r>
    </w:p>
    <w:p w:rsidR="004F3C33" w:rsidRDefault="004F3C33">
      <w:pPr>
        <w:pStyle w:val="ConsPlusNormal"/>
        <w:spacing w:before="220"/>
        <w:ind w:firstLine="540"/>
        <w:jc w:val="both"/>
      </w:pPr>
      <w:r>
        <w:t>С участием федерального и областного финансирования реализованы инвестиционные проекты по развитию технологического парка "</w:t>
      </w:r>
      <w:proofErr w:type="spellStart"/>
      <w:r>
        <w:t>ИКСЭл</w:t>
      </w:r>
      <w:proofErr w:type="spellEnd"/>
      <w:r>
        <w:t>" и индустриального парка "Ставровский", обеспечено их развитие, включая увеличение объема привлеченных инвестиций, количества созданных рабочих мест.</w:t>
      </w:r>
    </w:p>
    <w:p w:rsidR="004F3C33" w:rsidRDefault="004F3C33">
      <w:pPr>
        <w:pStyle w:val="ConsPlusNormal"/>
        <w:spacing w:before="220"/>
        <w:ind w:firstLine="540"/>
        <w:jc w:val="both"/>
      </w:pPr>
      <w:r>
        <w:t>В ряде муниципальных образований действует муниципальная инфраструктура поддержки МСП: в г. Владимире действует МБУ "Центр поддержки предпринимательства", на территории муниципального образования округ Муром действует муниципальный бизнес-инкубатор.</w:t>
      </w:r>
    </w:p>
    <w:p w:rsidR="004F3C33" w:rsidRDefault="004F3C33">
      <w:pPr>
        <w:pStyle w:val="ConsPlusNormal"/>
        <w:spacing w:before="220"/>
        <w:ind w:firstLine="540"/>
        <w:jc w:val="both"/>
      </w:pPr>
      <w:r>
        <w:t xml:space="preserve">Государственная поддержка МСП сыграла важную роль в финансовом обеспечении реализации мероприятий по минимизации кризисных явлений в экономике. Были предоставлены льготные займы уже действующим субъектам малого и среднего бизнеса, </w:t>
      </w:r>
      <w:proofErr w:type="spellStart"/>
      <w:r>
        <w:t>самозанятым</w:t>
      </w:r>
      <w:proofErr w:type="spellEnd"/>
      <w:r>
        <w:t xml:space="preserve"> гражданам, а также субъектам МСП, только начинающим свою деятельность.</w:t>
      </w:r>
    </w:p>
    <w:p w:rsidR="004F3C33" w:rsidRDefault="004F3C33">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4F3C33" w:rsidRDefault="004F3C33">
      <w:pPr>
        <w:pStyle w:val="ConsPlusNormal"/>
        <w:spacing w:before="220"/>
        <w:ind w:firstLine="540"/>
        <w:jc w:val="both"/>
      </w:pPr>
      <w:r>
        <w:t>К основному инструментарию государственной поддержки, успешно применяемому на территории Владимирской области, относятся:</w:t>
      </w:r>
    </w:p>
    <w:p w:rsidR="004F3C33" w:rsidRDefault="004F3C33">
      <w:pPr>
        <w:pStyle w:val="ConsPlusNormal"/>
        <w:spacing w:before="220"/>
        <w:ind w:firstLine="540"/>
        <w:jc w:val="both"/>
      </w:pPr>
      <w:r>
        <w:t>- предоставление поручительств Гарантийного фонда;</w:t>
      </w:r>
    </w:p>
    <w:p w:rsidR="004F3C33" w:rsidRDefault="004F3C33">
      <w:pPr>
        <w:pStyle w:val="ConsPlusNormal"/>
        <w:spacing w:before="220"/>
        <w:ind w:firstLine="540"/>
        <w:jc w:val="both"/>
      </w:pPr>
      <w:r>
        <w:t>- предоставление займов субъектам предпринимательства;</w:t>
      </w:r>
    </w:p>
    <w:p w:rsidR="004F3C33" w:rsidRDefault="004F3C33">
      <w:pPr>
        <w:pStyle w:val="ConsPlusNormal"/>
        <w:spacing w:before="220"/>
        <w:ind w:firstLine="540"/>
        <w:jc w:val="both"/>
      </w:pPr>
      <w:r>
        <w:t>- оказание услуг ГАУ ВО "Бизнес-инкубатор" при выполнении государственного задания в соответствии с перечнем, утвержденным Департаментом предпринимательства Владимирской области (далее - ДП ВО);</w:t>
      </w:r>
    </w:p>
    <w:p w:rsidR="004F3C33" w:rsidRDefault="004F3C33">
      <w:pPr>
        <w:pStyle w:val="ConsPlusNormal"/>
        <w:spacing w:before="220"/>
        <w:ind w:firstLine="540"/>
        <w:jc w:val="both"/>
      </w:pPr>
      <w:r>
        <w:t>- оказание услуг региональным центром инжиниринга для субъектов малого и среднего предпринимательства;</w:t>
      </w:r>
    </w:p>
    <w:p w:rsidR="004F3C33" w:rsidRDefault="004F3C33">
      <w:pPr>
        <w:pStyle w:val="ConsPlusNormal"/>
        <w:spacing w:before="220"/>
        <w:ind w:firstLine="540"/>
        <w:jc w:val="both"/>
      </w:pPr>
      <w:r>
        <w:t>- оказание услуг региональным Центром поддержки субъектов малого и среднего предпринимательства;</w:t>
      </w:r>
    </w:p>
    <w:p w:rsidR="004F3C33" w:rsidRDefault="004F3C33">
      <w:pPr>
        <w:pStyle w:val="ConsPlusNormal"/>
        <w:spacing w:before="220"/>
        <w:ind w:firstLine="540"/>
        <w:jc w:val="both"/>
      </w:pPr>
      <w:r>
        <w:t xml:space="preserve">-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w:t>
      </w:r>
    </w:p>
    <w:p w:rsidR="004F3C33" w:rsidRDefault="004F3C33">
      <w:pPr>
        <w:pStyle w:val="ConsPlusNormal"/>
        <w:spacing w:before="220"/>
        <w:ind w:firstLine="540"/>
        <w:jc w:val="both"/>
      </w:pPr>
      <w:r>
        <w:t>- оказание Фондом "</w:t>
      </w:r>
      <w:proofErr w:type="spellStart"/>
      <w:r>
        <w:t>ВладимирЛизинг</w:t>
      </w:r>
      <w:proofErr w:type="spellEnd"/>
      <w:r>
        <w:t>" лизинговых услуг субъектам малого и среднего предпринимательства;</w:t>
      </w:r>
    </w:p>
    <w:p w:rsidR="004F3C33" w:rsidRDefault="004F3C33">
      <w:pPr>
        <w:pStyle w:val="ConsPlusNormal"/>
        <w:spacing w:before="220"/>
        <w:ind w:firstLine="540"/>
        <w:jc w:val="both"/>
      </w:pPr>
      <w:r>
        <w:t xml:space="preserve">- оказание Центром </w:t>
      </w:r>
      <w:proofErr w:type="spellStart"/>
      <w:r>
        <w:t>прототипирования</w:t>
      </w:r>
      <w:proofErr w:type="spellEnd"/>
      <w:r>
        <w:t xml:space="preserve"> услуг субъектам малого и среднего предпринимательства.</w:t>
      </w:r>
    </w:p>
    <w:p w:rsidR="004F3C33" w:rsidRDefault="004F3C33">
      <w:pPr>
        <w:pStyle w:val="ConsPlusNormal"/>
        <w:spacing w:before="220"/>
        <w:ind w:firstLine="540"/>
        <w:jc w:val="both"/>
      </w:pPr>
      <w:r>
        <w:t>В сфере экономического развития сохраняется ряд внешнеэкономических и общеэкономических ключевых вызовов и рисков.</w:t>
      </w:r>
    </w:p>
    <w:p w:rsidR="004F3C33" w:rsidRDefault="004F3C33">
      <w:pPr>
        <w:pStyle w:val="ConsPlusNormal"/>
        <w:spacing w:before="220"/>
        <w:ind w:firstLine="540"/>
        <w:jc w:val="both"/>
      </w:pPr>
      <w:r>
        <w:lastRenderedPageBreak/>
        <w:t>К внешнеэкономическим вызовам и рискам, обусловленным высокой зависимостью показателей социально-экономического развития Российской Федерации в целом и региона в частности от мировых цен на энергоносители и другие сырьевые товары, относятся следующие:</w:t>
      </w:r>
    </w:p>
    <w:p w:rsidR="004F3C33" w:rsidRDefault="004F3C33">
      <w:pPr>
        <w:pStyle w:val="ConsPlusNormal"/>
        <w:spacing w:before="220"/>
        <w:ind w:firstLine="540"/>
        <w:jc w:val="both"/>
      </w:pPr>
      <w:r>
        <w:t>- 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4F3C33" w:rsidRDefault="004F3C33">
      <w:pPr>
        <w:pStyle w:val="ConsPlusNormal"/>
        <w:spacing w:before="220"/>
        <w:ind w:firstLine="540"/>
        <w:jc w:val="both"/>
      </w:pPr>
      <w:r>
        <w:t>- падение цен на сырьевые товары и разрыв "цепочек поставок", обусловленные замедлением темпов роста мировой экономики;</w:t>
      </w:r>
    </w:p>
    <w:p w:rsidR="004F3C33" w:rsidRDefault="004F3C33">
      <w:pPr>
        <w:pStyle w:val="ConsPlusNormal"/>
        <w:spacing w:before="220"/>
        <w:ind w:firstLine="540"/>
        <w:jc w:val="both"/>
      </w:pPr>
      <w:r>
        <w:t xml:space="preserve">- ужесточение применения </w:t>
      </w:r>
      <w:proofErr w:type="spellStart"/>
      <w:r>
        <w:t>санкционного</w:t>
      </w:r>
      <w:proofErr w:type="spellEnd"/>
      <w:r>
        <w:t xml:space="preserve"> режима в отношении российской экономики и др.</w:t>
      </w:r>
    </w:p>
    <w:p w:rsidR="004F3C33" w:rsidRDefault="004F3C33">
      <w:pPr>
        <w:pStyle w:val="ConsPlusNormal"/>
        <w:spacing w:before="220"/>
        <w:ind w:firstLine="540"/>
        <w:jc w:val="both"/>
      </w:pPr>
      <w:r>
        <w:t>К общеэкономическим вызовам и рискам относятся следующие:</w:t>
      </w:r>
    </w:p>
    <w:p w:rsidR="004F3C33" w:rsidRDefault="004F3C33">
      <w:pPr>
        <w:pStyle w:val="ConsPlusNormal"/>
        <w:spacing w:before="220"/>
        <w:ind w:firstLine="540"/>
        <w:jc w:val="both"/>
      </w:pPr>
      <w:r>
        <w:t xml:space="preserve">- эпидемиологическая ситуация, связанная с распространением новой </w:t>
      </w:r>
      <w:proofErr w:type="spellStart"/>
      <w:r>
        <w:t>коронавирусной</w:t>
      </w:r>
      <w:proofErr w:type="spellEnd"/>
      <w:r>
        <w:t xml:space="preserve"> инфекции;</w:t>
      </w:r>
    </w:p>
    <w:p w:rsidR="004F3C33" w:rsidRDefault="004F3C33">
      <w:pPr>
        <w:pStyle w:val="ConsPlusNormal"/>
        <w:spacing w:before="220"/>
        <w:ind w:firstLine="540"/>
        <w:jc w:val="both"/>
      </w:pPr>
      <w:r>
        <w:t>- низкая инвестиционная активность;</w:t>
      </w:r>
    </w:p>
    <w:p w:rsidR="004F3C33" w:rsidRDefault="004F3C33">
      <w:pPr>
        <w:pStyle w:val="ConsPlusNormal"/>
        <w:spacing w:before="220"/>
        <w:ind w:firstLine="540"/>
        <w:jc w:val="both"/>
      </w:pPr>
      <w:r>
        <w:t>- не достаточная 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4F3C33" w:rsidRDefault="004F3C33">
      <w:pPr>
        <w:pStyle w:val="ConsPlusNormal"/>
        <w:spacing w:before="220"/>
        <w:ind w:firstLine="540"/>
        <w:jc w:val="both"/>
      </w:pPr>
      <w:r>
        <w:t>- низкие темпы роста потребительского спроса и др.</w:t>
      </w:r>
    </w:p>
    <w:p w:rsidR="004F3C33" w:rsidRDefault="004F3C33">
      <w:pPr>
        <w:pStyle w:val="ConsPlusNormal"/>
        <w:spacing w:before="220"/>
        <w:ind w:firstLine="540"/>
        <w:jc w:val="both"/>
      </w:pPr>
      <w:r>
        <w:t>Основные негативные факторы, затрудняющие развитие малого и среднего предпринимательства Владимирской области:</w:t>
      </w:r>
    </w:p>
    <w:p w:rsidR="004F3C33" w:rsidRDefault="004F3C33">
      <w:pPr>
        <w:pStyle w:val="ConsPlusNormal"/>
        <w:spacing w:before="220"/>
        <w:ind w:firstLine="540"/>
        <w:jc w:val="both"/>
      </w:pPr>
      <w:r>
        <w:t>- недостаток собственных финансовых ресурсов для развития бизнеса;</w:t>
      </w:r>
    </w:p>
    <w:p w:rsidR="004F3C33" w:rsidRDefault="004F3C33">
      <w:pPr>
        <w:pStyle w:val="ConsPlusNormal"/>
        <w:spacing w:before="220"/>
        <w:ind w:firstLine="540"/>
        <w:jc w:val="both"/>
      </w:pPr>
      <w:r>
        <w:t>- высокая стоимость и сложность получения банковских кредитных ресурсов;</w:t>
      </w:r>
    </w:p>
    <w:p w:rsidR="004F3C33" w:rsidRDefault="004F3C33">
      <w:pPr>
        <w:pStyle w:val="ConsPlusNormal"/>
        <w:spacing w:before="220"/>
        <w:ind w:firstLine="540"/>
        <w:jc w:val="both"/>
      </w:pPr>
      <w:r>
        <w:t>- недостаток средств в муниципальных бюджетах на развитие малого и среднего предпринимательства.</w:t>
      </w:r>
    </w:p>
    <w:p w:rsidR="004F3C33" w:rsidRDefault="004F3C33">
      <w:pPr>
        <w:pStyle w:val="ConsPlusNormal"/>
        <w:jc w:val="both"/>
      </w:pPr>
    </w:p>
    <w:p w:rsidR="004F3C33" w:rsidRDefault="004F3C33">
      <w:pPr>
        <w:pStyle w:val="ConsPlusTitle"/>
        <w:jc w:val="center"/>
        <w:outlineLvl w:val="1"/>
      </w:pPr>
      <w:r>
        <w:t>2. Описание приоритетов и целей государственной политики</w:t>
      </w:r>
    </w:p>
    <w:p w:rsidR="004F3C33" w:rsidRDefault="004F3C33">
      <w:pPr>
        <w:pStyle w:val="ConsPlusTitle"/>
        <w:jc w:val="center"/>
      </w:pPr>
      <w:r>
        <w:t>в сфере реализации Программы</w:t>
      </w:r>
    </w:p>
    <w:p w:rsidR="004F3C33" w:rsidRDefault="004F3C33">
      <w:pPr>
        <w:pStyle w:val="ConsPlusNormal"/>
        <w:jc w:val="both"/>
      </w:pPr>
    </w:p>
    <w:p w:rsidR="004F3C33" w:rsidRDefault="004F3C33">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Владимирской области определены цели, разработаны структура и система показателей Программы.</w:t>
      </w:r>
    </w:p>
    <w:p w:rsidR="004F3C33" w:rsidRDefault="004F3C33">
      <w:pPr>
        <w:pStyle w:val="ConsPlusNormal"/>
        <w:spacing w:before="220"/>
        <w:ind w:firstLine="540"/>
        <w:jc w:val="both"/>
      </w:pPr>
      <w:r>
        <w:t xml:space="preserve">Система целеполагания Программы сформирована с учетом национальных целей развития на период до 2030 года, определенных </w:t>
      </w:r>
      <w:hyperlink r:id="rId8"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и Единого </w:t>
      </w:r>
      <w:hyperlink r:id="rId9" w:history="1">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N 2765-р.</w:t>
      </w:r>
    </w:p>
    <w:p w:rsidR="004F3C33" w:rsidRDefault="004F3C33">
      <w:pPr>
        <w:pStyle w:val="ConsPlusNormal"/>
        <w:spacing w:before="220"/>
        <w:ind w:firstLine="540"/>
        <w:jc w:val="both"/>
      </w:pPr>
      <w:r>
        <w:t>Реализация Программы будет непосредственно направлена на достижение национальной цели развития Российской Федерации на период до 2030 года - "Достойный, эффективный труд и успешное предпринимательство".</w:t>
      </w:r>
    </w:p>
    <w:p w:rsidR="004F3C33" w:rsidRDefault="004F3C33">
      <w:pPr>
        <w:pStyle w:val="ConsPlusNormal"/>
        <w:spacing w:before="220"/>
        <w:ind w:firstLine="540"/>
        <w:jc w:val="both"/>
      </w:pPr>
      <w:r>
        <w:t xml:space="preserve">Система целеполагания Программы на уровне региона включает в себя цель "Увеличение </w:t>
      </w:r>
      <w:r>
        <w:lastRenderedPageBreak/>
        <w:t xml:space="preserve">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230 тыс. человек </w:t>
      </w:r>
      <w:hyperlink w:anchor="P138" w:history="1">
        <w:r>
          <w:rPr>
            <w:color w:val="0000FF"/>
          </w:rPr>
          <w:t>(таблица 1)</w:t>
        </w:r>
      </w:hyperlink>
      <w:r>
        <w:t>.</w:t>
      </w:r>
    </w:p>
    <w:p w:rsidR="004F3C33" w:rsidRDefault="004F3C33">
      <w:pPr>
        <w:pStyle w:val="ConsPlusNormal"/>
        <w:spacing w:before="220"/>
        <w:ind w:firstLine="540"/>
        <w:jc w:val="both"/>
      </w:pPr>
      <w:r>
        <w:t>Для достижения указанной цели в рамках Программы будут реализовываться в том числе мероприятия национального проекта "Малое и среднее предпринимательство и поддержка индивидуальной предпринимательской инициативы".</w:t>
      </w:r>
    </w:p>
    <w:p w:rsidR="004F3C33" w:rsidRDefault="004F3C33">
      <w:pPr>
        <w:pStyle w:val="ConsPlusNormal"/>
        <w:jc w:val="both"/>
      </w:pPr>
    </w:p>
    <w:p w:rsidR="004F3C33" w:rsidRDefault="004F3C33">
      <w:pPr>
        <w:pStyle w:val="ConsPlusTitle"/>
        <w:jc w:val="center"/>
        <w:outlineLvl w:val="1"/>
      </w:pPr>
      <w:r>
        <w:t>3. Задачи Программы, определенные в соответствии</w:t>
      </w:r>
    </w:p>
    <w:p w:rsidR="004F3C33" w:rsidRDefault="004F3C33">
      <w:pPr>
        <w:pStyle w:val="ConsPlusTitle"/>
        <w:jc w:val="center"/>
      </w:pPr>
      <w:r>
        <w:t>с национальными целями развития Российской Федерации</w:t>
      </w:r>
    </w:p>
    <w:p w:rsidR="004F3C33" w:rsidRDefault="004F3C33">
      <w:pPr>
        <w:pStyle w:val="ConsPlusNormal"/>
        <w:jc w:val="both"/>
      </w:pPr>
    </w:p>
    <w:p w:rsidR="004F3C33" w:rsidRDefault="004F3C33">
      <w:pPr>
        <w:pStyle w:val="ConsPlusNormal"/>
        <w:ind w:firstLine="540"/>
        <w:jc w:val="both"/>
      </w:pPr>
      <w:r>
        <w:t>Мероприятия Программы на региональном уровне направлены на создание благоприятного предпринимательского климата и условий для ведения бизнеса, что в свою очередь оказывает косвенное влияние на повышение конкурентоспособности российской экономики и создания условий для экономического роста Российской Федерации в целом.</w:t>
      </w:r>
    </w:p>
    <w:p w:rsidR="004F3C33" w:rsidRDefault="004F3C33">
      <w:pPr>
        <w:pStyle w:val="ConsPlusNormal"/>
        <w:spacing w:before="220"/>
        <w:ind w:firstLine="540"/>
        <w:jc w:val="both"/>
      </w:pPr>
      <w:r>
        <w:t>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4F3C33" w:rsidRDefault="004F3C33">
      <w:pPr>
        <w:pStyle w:val="ConsPlusNormal"/>
        <w:spacing w:before="220"/>
        <w:ind w:firstLine="540"/>
        <w:jc w:val="both"/>
      </w:pPr>
      <w:r>
        <w:t>В этих целях ключевыми задачами Программы являются:</w:t>
      </w:r>
    </w:p>
    <w:p w:rsidR="004F3C33" w:rsidRDefault="004F3C33">
      <w:pPr>
        <w:pStyle w:val="ConsPlusNormal"/>
        <w:spacing w:before="220"/>
        <w:ind w:firstLine="540"/>
        <w:jc w:val="both"/>
      </w:pPr>
      <w:r>
        <w:t>- создание благоприятной деловой среды;</w:t>
      </w:r>
    </w:p>
    <w:p w:rsidR="004F3C33" w:rsidRDefault="004F3C33">
      <w:pPr>
        <w:pStyle w:val="ConsPlusNormal"/>
        <w:spacing w:before="220"/>
        <w:ind w:firstLine="540"/>
        <w:jc w:val="both"/>
      </w:pPr>
      <w:r>
        <w:t>совершенствование механизмов взаимодействия государства и бизнеса, содействие развитию;</w:t>
      </w:r>
    </w:p>
    <w:p w:rsidR="004F3C33" w:rsidRDefault="004F3C33">
      <w:pPr>
        <w:pStyle w:val="ConsPlusNormal"/>
        <w:spacing w:before="220"/>
        <w:ind w:firstLine="540"/>
        <w:jc w:val="both"/>
      </w:pPr>
      <w:r>
        <w:t xml:space="preserve">- создание благоприятных условий для осуществления деятельности </w:t>
      </w:r>
      <w:proofErr w:type="spellStart"/>
      <w:r>
        <w:t>самозанятыми</w:t>
      </w:r>
      <w:proofErr w:type="spellEnd"/>
      <w:r>
        <w:t xml:space="preserve"> гражданами;</w:t>
      </w:r>
    </w:p>
    <w:p w:rsidR="004F3C33" w:rsidRDefault="004F3C33">
      <w:pPr>
        <w:pStyle w:val="ConsPlusNormal"/>
        <w:spacing w:before="220"/>
        <w:ind w:firstLine="540"/>
        <w:jc w:val="both"/>
      </w:pPr>
      <w:r>
        <w:t>- создание условий для легкого старта и комфортного ведения бизнеса;</w:t>
      </w:r>
    </w:p>
    <w:p w:rsidR="004F3C33" w:rsidRDefault="004F3C33">
      <w:pPr>
        <w:pStyle w:val="ConsPlusNormal"/>
        <w:spacing w:before="220"/>
        <w:ind w:firstLine="540"/>
        <w:jc w:val="both"/>
      </w:pPr>
      <w:r>
        <w:t>- 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w:t>
      </w:r>
    </w:p>
    <w:p w:rsidR="004F3C33" w:rsidRDefault="004F3C33">
      <w:pPr>
        <w:pStyle w:val="ConsPlusNormal"/>
        <w:jc w:val="both"/>
      </w:pPr>
    </w:p>
    <w:p w:rsidR="004F3C33" w:rsidRDefault="004F3C33">
      <w:pPr>
        <w:pStyle w:val="ConsPlusNormal"/>
        <w:jc w:val="right"/>
        <w:outlineLvl w:val="1"/>
      </w:pPr>
      <w:r>
        <w:t>Таблица 1</w:t>
      </w:r>
    </w:p>
    <w:p w:rsidR="004F3C33" w:rsidRDefault="004F3C33">
      <w:pPr>
        <w:pStyle w:val="ConsPlusNormal"/>
        <w:jc w:val="both"/>
      </w:pPr>
    </w:p>
    <w:p w:rsidR="004F3C33" w:rsidRDefault="004F3C33">
      <w:pPr>
        <w:pStyle w:val="ConsPlusTitle"/>
        <w:jc w:val="center"/>
      </w:pPr>
      <w:bookmarkStart w:id="2" w:name="P138"/>
      <w:bookmarkEnd w:id="2"/>
      <w:proofErr w:type="spellStart"/>
      <w:r>
        <w:t>Верхнеуровневые</w:t>
      </w:r>
      <w:proofErr w:type="spellEnd"/>
      <w:r>
        <w:t xml:space="preserve"> целевые показатели,</w:t>
      </w:r>
    </w:p>
    <w:p w:rsidR="004F3C33" w:rsidRDefault="004F3C33">
      <w:pPr>
        <w:pStyle w:val="ConsPlusTitle"/>
        <w:jc w:val="center"/>
      </w:pPr>
      <w:r>
        <w:t>характеризующие достижение целей (решение задач)</w:t>
      </w:r>
    </w:p>
    <w:p w:rsidR="004F3C33" w:rsidRDefault="004F3C33">
      <w:pPr>
        <w:pStyle w:val="ConsPlusTitle"/>
        <w:jc w:val="center"/>
      </w:pPr>
      <w:r>
        <w:t>государственной программы</w:t>
      </w:r>
    </w:p>
    <w:p w:rsidR="004F3C33" w:rsidRDefault="004F3C33">
      <w:pPr>
        <w:pStyle w:val="ConsPlusNormal"/>
        <w:jc w:val="both"/>
      </w:pPr>
    </w:p>
    <w:p w:rsidR="004F3C33" w:rsidRDefault="004F3C33">
      <w:pPr>
        <w:sectPr w:rsidR="004F3C33" w:rsidSect="00991E27">
          <w:type w:val="continuous"/>
          <w:pgSz w:w="11907" w:h="16840" w:code="9"/>
          <w:pgMar w:top="1741" w:right="567" w:bottom="1542" w:left="1701" w:header="0" w:footer="6" w:gutter="0"/>
          <w:cols w:space="708"/>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4"/>
        <w:gridCol w:w="964"/>
        <w:gridCol w:w="907"/>
        <w:gridCol w:w="793"/>
        <w:gridCol w:w="793"/>
        <w:gridCol w:w="793"/>
        <w:gridCol w:w="793"/>
        <w:gridCol w:w="793"/>
        <w:gridCol w:w="793"/>
        <w:gridCol w:w="793"/>
        <w:gridCol w:w="793"/>
        <w:gridCol w:w="793"/>
        <w:gridCol w:w="1871"/>
      </w:tblGrid>
      <w:tr w:rsidR="004F3C33">
        <w:tc>
          <w:tcPr>
            <w:tcW w:w="566" w:type="dxa"/>
            <w:vMerge w:val="restart"/>
          </w:tcPr>
          <w:p w:rsidR="004F3C33" w:rsidRDefault="004F3C33">
            <w:pPr>
              <w:pStyle w:val="ConsPlusNormal"/>
              <w:jc w:val="center"/>
            </w:pPr>
            <w:r>
              <w:lastRenderedPageBreak/>
              <w:t>N</w:t>
            </w:r>
          </w:p>
          <w:p w:rsidR="004F3C33" w:rsidRDefault="004F3C33">
            <w:pPr>
              <w:pStyle w:val="ConsPlusNormal"/>
              <w:jc w:val="center"/>
            </w:pPr>
            <w:r>
              <w:t>п/п</w:t>
            </w:r>
          </w:p>
        </w:tc>
        <w:tc>
          <w:tcPr>
            <w:tcW w:w="2154" w:type="dxa"/>
            <w:vMerge w:val="restart"/>
          </w:tcPr>
          <w:p w:rsidR="004F3C33" w:rsidRDefault="004F3C33">
            <w:pPr>
              <w:pStyle w:val="ConsPlusNormal"/>
              <w:jc w:val="center"/>
            </w:pPr>
            <w:r>
              <w:t>Наименование показателя</w:t>
            </w:r>
          </w:p>
        </w:tc>
        <w:tc>
          <w:tcPr>
            <w:tcW w:w="964" w:type="dxa"/>
            <w:vMerge w:val="restart"/>
          </w:tcPr>
          <w:p w:rsidR="004F3C33" w:rsidRDefault="004F3C33">
            <w:pPr>
              <w:pStyle w:val="ConsPlusNormal"/>
              <w:jc w:val="center"/>
            </w:pPr>
            <w:r>
              <w:t xml:space="preserve">Единица измерения (по </w:t>
            </w:r>
            <w:hyperlink r:id="rId10" w:history="1">
              <w:r>
                <w:rPr>
                  <w:color w:val="0000FF"/>
                </w:rPr>
                <w:t>ОКЕИ</w:t>
              </w:r>
            </w:hyperlink>
            <w:r>
              <w:t>)</w:t>
            </w:r>
          </w:p>
        </w:tc>
        <w:tc>
          <w:tcPr>
            <w:tcW w:w="907" w:type="dxa"/>
            <w:vMerge w:val="restart"/>
          </w:tcPr>
          <w:p w:rsidR="004F3C33" w:rsidRDefault="004F3C33">
            <w:pPr>
              <w:pStyle w:val="ConsPlusNormal"/>
              <w:jc w:val="center"/>
            </w:pPr>
            <w:r>
              <w:t>Базовое значение</w:t>
            </w:r>
          </w:p>
        </w:tc>
        <w:tc>
          <w:tcPr>
            <w:tcW w:w="7137" w:type="dxa"/>
            <w:gridSpan w:val="9"/>
          </w:tcPr>
          <w:p w:rsidR="004F3C33" w:rsidRDefault="004F3C33">
            <w:pPr>
              <w:pStyle w:val="ConsPlusNormal"/>
              <w:jc w:val="center"/>
            </w:pPr>
            <w:r>
              <w:t>Значение показателей по годам реализации государственной программы</w:t>
            </w:r>
          </w:p>
        </w:tc>
        <w:tc>
          <w:tcPr>
            <w:tcW w:w="1871" w:type="dxa"/>
            <w:vMerge w:val="restart"/>
          </w:tcPr>
          <w:p w:rsidR="004F3C33" w:rsidRDefault="004F3C33">
            <w:pPr>
              <w:pStyle w:val="ConsPlusNormal"/>
              <w:jc w:val="center"/>
            </w:pPr>
            <w:r>
              <w:t>Документ</w:t>
            </w:r>
          </w:p>
        </w:tc>
      </w:tr>
      <w:tr w:rsidR="004F3C33">
        <w:tc>
          <w:tcPr>
            <w:tcW w:w="566" w:type="dxa"/>
            <w:vMerge/>
          </w:tcPr>
          <w:p w:rsidR="004F3C33" w:rsidRDefault="004F3C33">
            <w:pPr>
              <w:spacing w:after="1" w:line="0" w:lineRule="atLeast"/>
            </w:pPr>
          </w:p>
        </w:tc>
        <w:tc>
          <w:tcPr>
            <w:tcW w:w="2154" w:type="dxa"/>
            <w:vMerge/>
          </w:tcPr>
          <w:p w:rsidR="004F3C33" w:rsidRDefault="004F3C33">
            <w:pPr>
              <w:spacing w:after="1" w:line="0" w:lineRule="atLeast"/>
            </w:pPr>
          </w:p>
        </w:tc>
        <w:tc>
          <w:tcPr>
            <w:tcW w:w="964" w:type="dxa"/>
            <w:vMerge/>
          </w:tcPr>
          <w:p w:rsidR="004F3C33" w:rsidRDefault="004F3C33">
            <w:pPr>
              <w:spacing w:after="1" w:line="0" w:lineRule="atLeast"/>
            </w:pPr>
          </w:p>
        </w:tc>
        <w:tc>
          <w:tcPr>
            <w:tcW w:w="907" w:type="dxa"/>
            <w:vMerge/>
          </w:tcPr>
          <w:p w:rsidR="004F3C33" w:rsidRDefault="004F3C33">
            <w:pPr>
              <w:spacing w:after="1" w:line="0" w:lineRule="atLeast"/>
            </w:pPr>
          </w:p>
        </w:tc>
        <w:tc>
          <w:tcPr>
            <w:tcW w:w="793" w:type="dxa"/>
          </w:tcPr>
          <w:p w:rsidR="004F3C33" w:rsidRDefault="004F3C33">
            <w:pPr>
              <w:pStyle w:val="ConsPlusNormal"/>
              <w:jc w:val="center"/>
            </w:pPr>
            <w:r>
              <w:t>2022</w:t>
            </w:r>
          </w:p>
        </w:tc>
        <w:tc>
          <w:tcPr>
            <w:tcW w:w="793" w:type="dxa"/>
          </w:tcPr>
          <w:p w:rsidR="004F3C33" w:rsidRDefault="004F3C33">
            <w:pPr>
              <w:pStyle w:val="ConsPlusNormal"/>
              <w:jc w:val="center"/>
            </w:pPr>
            <w:r>
              <w:t>2023</w:t>
            </w:r>
          </w:p>
        </w:tc>
        <w:tc>
          <w:tcPr>
            <w:tcW w:w="793" w:type="dxa"/>
          </w:tcPr>
          <w:p w:rsidR="004F3C33" w:rsidRDefault="004F3C33">
            <w:pPr>
              <w:pStyle w:val="ConsPlusNormal"/>
              <w:jc w:val="center"/>
            </w:pPr>
            <w:r>
              <w:t>2024</w:t>
            </w:r>
          </w:p>
        </w:tc>
        <w:tc>
          <w:tcPr>
            <w:tcW w:w="793" w:type="dxa"/>
          </w:tcPr>
          <w:p w:rsidR="004F3C33" w:rsidRDefault="004F3C33">
            <w:pPr>
              <w:pStyle w:val="ConsPlusNormal"/>
              <w:jc w:val="center"/>
            </w:pPr>
            <w:r>
              <w:t>2025</w:t>
            </w:r>
          </w:p>
        </w:tc>
        <w:tc>
          <w:tcPr>
            <w:tcW w:w="793" w:type="dxa"/>
          </w:tcPr>
          <w:p w:rsidR="004F3C33" w:rsidRDefault="004F3C33">
            <w:pPr>
              <w:pStyle w:val="ConsPlusNormal"/>
              <w:jc w:val="center"/>
            </w:pPr>
            <w:r>
              <w:t>2026</w:t>
            </w:r>
          </w:p>
        </w:tc>
        <w:tc>
          <w:tcPr>
            <w:tcW w:w="793" w:type="dxa"/>
          </w:tcPr>
          <w:p w:rsidR="004F3C33" w:rsidRDefault="004F3C33">
            <w:pPr>
              <w:pStyle w:val="ConsPlusNormal"/>
              <w:jc w:val="center"/>
            </w:pPr>
            <w:r>
              <w:t>2027</w:t>
            </w:r>
          </w:p>
        </w:tc>
        <w:tc>
          <w:tcPr>
            <w:tcW w:w="793" w:type="dxa"/>
          </w:tcPr>
          <w:p w:rsidR="004F3C33" w:rsidRDefault="004F3C33">
            <w:pPr>
              <w:pStyle w:val="ConsPlusNormal"/>
              <w:jc w:val="center"/>
            </w:pPr>
            <w:r>
              <w:t>2028</w:t>
            </w:r>
          </w:p>
        </w:tc>
        <w:tc>
          <w:tcPr>
            <w:tcW w:w="793" w:type="dxa"/>
          </w:tcPr>
          <w:p w:rsidR="004F3C33" w:rsidRDefault="004F3C33">
            <w:pPr>
              <w:pStyle w:val="ConsPlusNormal"/>
              <w:jc w:val="center"/>
            </w:pPr>
            <w:r>
              <w:t>2029</w:t>
            </w:r>
          </w:p>
        </w:tc>
        <w:tc>
          <w:tcPr>
            <w:tcW w:w="793" w:type="dxa"/>
          </w:tcPr>
          <w:p w:rsidR="004F3C33" w:rsidRDefault="004F3C33">
            <w:pPr>
              <w:pStyle w:val="ConsPlusNormal"/>
              <w:jc w:val="center"/>
            </w:pPr>
            <w:r>
              <w:t>2030</w:t>
            </w:r>
          </w:p>
        </w:tc>
        <w:tc>
          <w:tcPr>
            <w:tcW w:w="1871" w:type="dxa"/>
            <w:vMerge/>
          </w:tcPr>
          <w:p w:rsidR="004F3C33" w:rsidRDefault="004F3C33">
            <w:pPr>
              <w:spacing w:after="1" w:line="0" w:lineRule="atLeast"/>
            </w:pPr>
          </w:p>
        </w:tc>
      </w:tr>
      <w:tr w:rsidR="004F3C33">
        <w:tc>
          <w:tcPr>
            <w:tcW w:w="566" w:type="dxa"/>
          </w:tcPr>
          <w:p w:rsidR="004F3C33" w:rsidRDefault="004F3C33">
            <w:pPr>
              <w:pStyle w:val="ConsPlusNormal"/>
              <w:jc w:val="center"/>
            </w:pPr>
            <w:r>
              <w:t>1</w:t>
            </w:r>
          </w:p>
        </w:tc>
        <w:tc>
          <w:tcPr>
            <w:tcW w:w="2154" w:type="dxa"/>
          </w:tcPr>
          <w:p w:rsidR="004F3C33" w:rsidRDefault="004F3C33">
            <w:pPr>
              <w:pStyle w:val="ConsPlusNormal"/>
              <w:jc w:val="center"/>
            </w:pPr>
            <w:r>
              <w:t>2</w:t>
            </w:r>
          </w:p>
        </w:tc>
        <w:tc>
          <w:tcPr>
            <w:tcW w:w="964" w:type="dxa"/>
          </w:tcPr>
          <w:p w:rsidR="004F3C33" w:rsidRDefault="004F3C33">
            <w:pPr>
              <w:pStyle w:val="ConsPlusNormal"/>
              <w:jc w:val="center"/>
            </w:pPr>
            <w:r>
              <w:t>3</w:t>
            </w:r>
          </w:p>
        </w:tc>
        <w:tc>
          <w:tcPr>
            <w:tcW w:w="907" w:type="dxa"/>
          </w:tcPr>
          <w:p w:rsidR="004F3C33" w:rsidRDefault="004F3C33">
            <w:pPr>
              <w:pStyle w:val="ConsPlusNormal"/>
              <w:jc w:val="center"/>
            </w:pPr>
            <w:r>
              <w:t>4</w:t>
            </w:r>
          </w:p>
        </w:tc>
        <w:tc>
          <w:tcPr>
            <w:tcW w:w="793" w:type="dxa"/>
          </w:tcPr>
          <w:p w:rsidR="004F3C33" w:rsidRDefault="004F3C33">
            <w:pPr>
              <w:pStyle w:val="ConsPlusNormal"/>
              <w:jc w:val="center"/>
            </w:pPr>
            <w:r>
              <w:t>5</w:t>
            </w:r>
          </w:p>
        </w:tc>
        <w:tc>
          <w:tcPr>
            <w:tcW w:w="793" w:type="dxa"/>
          </w:tcPr>
          <w:p w:rsidR="004F3C33" w:rsidRDefault="004F3C33">
            <w:pPr>
              <w:pStyle w:val="ConsPlusNormal"/>
              <w:jc w:val="center"/>
            </w:pPr>
            <w:r>
              <w:t>6</w:t>
            </w:r>
          </w:p>
        </w:tc>
        <w:tc>
          <w:tcPr>
            <w:tcW w:w="793" w:type="dxa"/>
          </w:tcPr>
          <w:p w:rsidR="004F3C33" w:rsidRDefault="004F3C33">
            <w:pPr>
              <w:pStyle w:val="ConsPlusNormal"/>
              <w:jc w:val="center"/>
            </w:pPr>
            <w:r>
              <w:t>7</w:t>
            </w:r>
          </w:p>
        </w:tc>
        <w:tc>
          <w:tcPr>
            <w:tcW w:w="793" w:type="dxa"/>
          </w:tcPr>
          <w:p w:rsidR="004F3C33" w:rsidRDefault="004F3C33">
            <w:pPr>
              <w:pStyle w:val="ConsPlusNormal"/>
              <w:jc w:val="center"/>
            </w:pPr>
            <w:r>
              <w:t>8</w:t>
            </w:r>
          </w:p>
        </w:tc>
        <w:tc>
          <w:tcPr>
            <w:tcW w:w="793" w:type="dxa"/>
          </w:tcPr>
          <w:p w:rsidR="004F3C33" w:rsidRDefault="004F3C33">
            <w:pPr>
              <w:pStyle w:val="ConsPlusNormal"/>
              <w:jc w:val="center"/>
            </w:pPr>
            <w:r>
              <w:t>9</w:t>
            </w:r>
          </w:p>
        </w:tc>
        <w:tc>
          <w:tcPr>
            <w:tcW w:w="793" w:type="dxa"/>
          </w:tcPr>
          <w:p w:rsidR="004F3C33" w:rsidRDefault="004F3C33">
            <w:pPr>
              <w:pStyle w:val="ConsPlusNormal"/>
              <w:jc w:val="center"/>
            </w:pPr>
            <w:r>
              <w:t>10</w:t>
            </w:r>
          </w:p>
        </w:tc>
        <w:tc>
          <w:tcPr>
            <w:tcW w:w="793" w:type="dxa"/>
          </w:tcPr>
          <w:p w:rsidR="004F3C33" w:rsidRDefault="004F3C33">
            <w:pPr>
              <w:pStyle w:val="ConsPlusNormal"/>
              <w:jc w:val="center"/>
            </w:pPr>
            <w:r>
              <w:t>11</w:t>
            </w:r>
          </w:p>
        </w:tc>
        <w:tc>
          <w:tcPr>
            <w:tcW w:w="793" w:type="dxa"/>
          </w:tcPr>
          <w:p w:rsidR="004F3C33" w:rsidRDefault="004F3C33">
            <w:pPr>
              <w:pStyle w:val="ConsPlusNormal"/>
              <w:jc w:val="center"/>
            </w:pPr>
            <w:r>
              <w:t>12</w:t>
            </w:r>
          </w:p>
        </w:tc>
        <w:tc>
          <w:tcPr>
            <w:tcW w:w="793" w:type="dxa"/>
          </w:tcPr>
          <w:p w:rsidR="004F3C33" w:rsidRDefault="004F3C33">
            <w:pPr>
              <w:pStyle w:val="ConsPlusNormal"/>
              <w:jc w:val="center"/>
            </w:pPr>
            <w:r>
              <w:t>13</w:t>
            </w:r>
          </w:p>
        </w:tc>
        <w:tc>
          <w:tcPr>
            <w:tcW w:w="1871" w:type="dxa"/>
          </w:tcPr>
          <w:p w:rsidR="004F3C33" w:rsidRDefault="004F3C33">
            <w:pPr>
              <w:pStyle w:val="ConsPlusNormal"/>
              <w:jc w:val="center"/>
            </w:pPr>
            <w:r>
              <w:t>14</w:t>
            </w:r>
          </w:p>
        </w:tc>
      </w:tr>
      <w:tr w:rsidR="004F3C33">
        <w:tc>
          <w:tcPr>
            <w:tcW w:w="566" w:type="dxa"/>
          </w:tcPr>
          <w:p w:rsidR="004F3C33" w:rsidRDefault="004F3C33">
            <w:pPr>
              <w:pStyle w:val="ConsPlusNormal"/>
              <w:jc w:val="center"/>
            </w:pPr>
            <w:r>
              <w:t>1.</w:t>
            </w:r>
          </w:p>
        </w:tc>
        <w:tc>
          <w:tcPr>
            <w:tcW w:w="2154" w:type="dxa"/>
          </w:tcPr>
          <w:p w:rsidR="004F3C33" w:rsidRDefault="004F3C33">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964" w:type="dxa"/>
          </w:tcPr>
          <w:p w:rsidR="004F3C33" w:rsidRDefault="004F3C33">
            <w:pPr>
              <w:pStyle w:val="ConsPlusNormal"/>
            </w:pPr>
            <w:r>
              <w:t>тыс. чел.</w:t>
            </w:r>
          </w:p>
        </w:tc>
        <w:tc>
          <w:tcPr>
            <w:tcW w:w="907" w:type="dxa"/>
          </w:tcPr>
          <w:p w:rsidR="004F3C33" w:rsidRDefault="004F3C33">
            <w:pPr>
              <w:pStyle w:val="ConsPlusNormal"/>
              <w:jc w:val="center"/>
            </w:pPr>
            <w:r>
              <w:t>208,4</w:t>
            </w:r>
          </w:p>
        </w:tc>
        <w:tc>
          <w:tcPr>
            <w:tcW w:w="793" w:type="dxa"/>
          </w:tcPr>
          <w:p w:rsidR="004F3C33" w:rsidRDefault="004F3C33">
            <w:pPr>
              <w:pStyle w:val="ConsPlusNormal"/>
              <w:jc w:val="center"/>
            </w:pPr>
            <w:r>
              <w:t>211,5</w:t>
            </w:r>
          </w:p>
        </w:tc>
        <w:tc>
          <w:tcPr>
            <w:tcW w:w="793" w:type="dxa"/>
          </w:tcPr>
          <w:p w:rsidR="004F3C33" w:rsidRDefault="004F3C33">
            <w:pPr>
              <w:pStyle w:val="ConsPlusNormal"/>
              <w:jc w:val="center"/>
            </w:pPr>
            <w:r>
              <w:t>215,0</w:t>
            </w:r>
          </w:p>
        </w:tc>
        <w:tc>
          <w:tcPr>
            <w:tcW w:w="793" w:type="dxa"/>
          </w:tcPr>
          <w:p w:rsidR="004F3C33" w:rsidRDefault="004F3C33">
            <w:pPr>
              <w:pStyle w:val="ConsPlusNormal"/>
              <w:jc w:val="center"/>
            </w:pPr>
            <w:r>
              <w:t>219,3</w:t>
            </w:r>
          </w:p>
        </w:tc>
        <w:tc>
          <w:tcPr>
            <w:tcW w:w="793" w:type="dxa"/>
          </w:tcPr>
          <w:p w:rsidR="004F3C33" w:rsidRDefault="004F3C33">
            <w:pPr>
              <w:pStyle w:val="ConsPlusNormal"/>
              <w:jc w:val="center"/>
            </w:pPr>
            <w:r>
              <w:t>221,1</w:t>
            </w:r>
          </w:p>
        </w:tc>
        <w:tc>
          <w:tcPr>
            <w:tcW w:w="793" w:type="dxa"/>
          </w:tcPr>
          <w:p w:rsidR="004F3C33" w:rsidRDefault="004F3C33">
            <w:pPr>
              <w:pStyle w:val="ConsPlusNormal"/>
              <w:jc w:val="center"/>
            </w:pPr>
            <w:r>
              <w:t>222,9</w:t>
            </w:r>
          </w:p>
        </w:tc>
        <w:tc>
          <w:tcPr>
            <w:tcW w:w="793" w:type="dxa"/>
          </w:tcPr>
          <w:p w:rsidR="004F3C33" w:rsidRDefault="004F3C33">
            <w:pPr>
              <w:pStyle w:val="ConsPlusNormal"/>
              <w:jc w:val="center"/>
            </w:pPr>
            <w:r>
              <w:t>224,7</w:t>
            </w:r>
          </w:p>
        </w:tc>
        <w:tc>
          <w:tcPr>
            <w:tcW w:w="793" w:type="dxa"/>
          </w:tcPr>
          <w:p w:rsidR="004F3C33" w:rsidRDefault="004F3C33">
            <w:pPr>
              <w:pStyle w:val="ConsPlusNormal"/>
              <w:jc w:val="center"/>
            </w:pPr>
            <w:r>
              <w:t>226,5</w:t>
            </w:r>
          </w:p>
        </w:tc>
        <w:tc>
          <w:tcPr>
            <w:tcW w:w="793" w:type="dxa"/>
          </w:tcPr>
          <w:p w:rsidR="004F3C33" w:rsidRDefault="004F3C33">
            <w:pPr>
              <w:pStyle w:val="ConsPlusNormal"/>
              <w:jc w:val="center"/>
            </w:pPr>
            <w:r>
              <w:t>228,3</w:t>
            </w:r>
          </w:p>
        </w:tc>
        <w:tc>
          <w:tcPr>
            <w:tcW w:w="793" w:type="dxa"/>
          </w:tcPr>
          <w:p w:rsidR="004F3C33" w:rsidRDefault="004F3C33">
            <w:pPr>
              <w:pStyle w:val="ConsPlusNormal"/>
              <w:jc w:val="center"/>
            </w:pPr>
            <w:r>
              <w:t>230,0</w:t>
            </w:r>
          </w:p>
        </w:tc>
        <w:tc>
          <w:tcPr>
            <w:tcW w:w="1871" w:type="dxa"/>
          </w:tcPr>
          <w:p w:rsidR="004F3C33" w:rsidRDefault="004F3C33">
            <w:pPr>
              <w:pStyle w:val="ConsPlusNormal"/>
            </w:pPr>
            <w:r>
              <w:t xml:space="preserve">Единый </w:t>
            </w:r>
            <w:hyperlink r:id="rId11" w:history="1">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r>
    </w:tbl>
    <w:p w:rsidR="004F3C33" w:rsidRDefault="004F3C33">
      <w:pPr>
        <w:sectPr w:rsidR="004F3C33">
          <w:pgSz w:w="16840" w:h="11906" w:orient="landscape"/>
          <w:pgMar w:top="1701" w:right="1741" w:bottom="567" w:left="1541" w:header="0" w:footer="0" w:gutter="0"/>
          <w:cols w:space="720"/>
        </w:sectPr>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Приложение N 2</w:t>
      </w:r>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3" w:name="P197"/>
      <w:bookmarkEnd w:id="3"/>
      <w:r>
        <w:t>ПРАВИЛА</w:t>
      </w:r>
    </w:p>
    <w:p w:rsidR="004F3C33" w:rsidRDefault="004F3C33">
      <w:pPr>
        <w:pStyle w:val="ConsPlusTitle"/>
        <w:jc w:val="center"/>
      </w:pPr>
      <w:r>
        <w:t>ПРЕДОСТАВЛЕНИЯ МЕЖБЮДЖЕТНЫХ ТРАНСФЕРТОВ ИЗ ОБЛАСТНОГО</w:t>
      </w:r>
    </w:p>
    <w:p w:rsidR="004F3C33" w:rsidRDefault="004F3C33">
      <w:pPr>
        <w:pStyle w:val="ConsPlusTitle"/>
        <w:jc w:val="center"/>
      </w:pPr>
      <w:r>
        <w:t>БЮДЖЕТА БЮДЖЕТАМ МУНИЦИПАЛЬНЫХ ОБРАЗОВАНИЙ, В ТОМ ЧИСЛЕ</w:t>
      </w:r>
    </w:p>
    <w:p w:rsidR="004F3C33" w:rsidRDefault="004F3C33">
      <w:pPr>
        <w:pStyle w:val="ConsPlusTitle"/>
        <w:jc w:val="center"/>
      </w:pPr>
      <w:r>
        <w:t>МОНОПРОФИЛЬНЫХ МУНИЦИПАЛЬНЫХ ОБРАЗОВАНИЙ, ПРИ РЕАЛИЗАЦИИ</w:t>
      </w:r>
    </w:p>
    <w:p w:rsidR="004F3C33" w:rsidRDefault="004F3C33">
      <w:pPr>
        <w:pStyle w:val="ConsPlusTitle"/>
        <w:jc w:val="center"/>
      </w:pPr>
      <w:r>
        <w:t>ГОСУДАРСТВЕННОЙ ПРОГРАММЫ</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(введены </w:t>
            </w:r>
            <w:hyperlink r:id="rId12" w:history="1">
              <w:r>
                <w:rPr>
                  <w:color w:val="0000FF"/>
                </w:rPr>
                <w:t>постановлением</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Normal"/>
        <w:ind w:firstLine="540"/>
        <w:jc w:val="both"/>
      </w:pPr>
      <w:r>
        <w:t xml:space="preserve">1. Настоящие Правила определяют условия предоставления субсидии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 (далее - Правила).</w:t>
      </w:r>
    </w:p>
    <w:p w:rsidR="004F3C33" w:rsidRDefault="004F3C33">
      <w:pPr>
        <w:pStyle w:val="ConsPlusNormal"/>
        <w:spacing w:before="220"/>
        <w:ind w:firstLine="540"/>
        <w:jc w:val="both"/>
      </w:pPr>
      <w:r>
        <w:t xml:space="preserve">2. Субсидии предоставляются бюджетам </w:t>
      </w:r>
      <w:proofErr w:type="spellStart"/>
      <w:r>
        <w:t>монопрофильных</w:t>
      </w:r>
      <w:proofErr w:type="spellEnd"/>
      <w:r>
        <w:t xml:space="preserve"> муниципальных образований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на цели:</w:t>
      </w:r>
    </w:p>
    <w:p w:rsidR="004F3C33" w:rsidRDefault="004F3C33">
      <w:pPr>
        <w:pStyle w:val="ConsPlusNormal"/>
        <w:spacing w:before="220"/>
        <w:ind w:firstLine="540"/>
        <w:jc w:val="both"/>
      </w:pPr>
      <w:bookmarkStart w:id="4" w:name="P208"/>
      <w:bookmarkEnd w:id="4"/>
      <w:r>
        <w:t>2.1.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(код бюджетной классификации 542 0412 0520675270).</w:t>
      </w:r>
    </w:p>
    <w:p w:rsidR="004F3C33" w:rsidRDefault="004F3C33">
      <w:pPr>
        <w:pStyle w:val="ConsPlusNormal"/>
        <w:spacing w:before="220"/>
        <w:ind w:firstLine="540"/>
        <w:jc w:val="both"/>
      </w:pPr>
      <w:r>
        <w:t>3. Условиями предоставления и расходования субсидии являются:</w:t>
      </w:r>
    </w:p>
    <w:p w:rsidR="004F3C33" w:rsidRDefault="004F3C33">
      <w:pPr>
        <w:pStyle w:val="ConsPlusNormal"/>
        <w:spacing w:before="220"/>
        <w:ind w:firstLine="540"/>
        <w:jc w:val="both"/>
      </w:pPr>
      <w:r>
        <w:t xml:space="preserve">3.1.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субсидии.</w:t>
      </w:r>
    </w:p>
    <w:p w:rsidR="004F3C33" w:rsidRDefault="004F3C33">
      <w:pPr>
        <w:pStyle w:val="ConsPlusNormal"/>
        <w:spacing w:before="220"/>
        <w:ind w:firstLine="540"/>
        <w:jc w:val="both"/>
      </w:pPr>
      <w:r>
        <w:t xml:space="preserve">3.2. Заключение соглашения о предоставлении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4F3C33" w:rsidRDefault="004F3C33">
      <w:pPr>
        <w:pStyle w:val="ConsPlusNormal"/>
        <w:spacing w:before="220"/>
        <w:ind w:firstLine="540"/>
        <w:jc w:val="both"/>
      </w:pPr>
      <w:r>
        <w:t xml:space="preserve">Соглашение заключается в соответствии с типовой формой, утвержденной Департаментом </w:t>
      </w:r>
      <w:r>
        <w:lastRenderedPageBreak/>
        <w:t>финансов Владимирской области.</w:t>
      </w:r>
    </w:p>
    <w:p w:rsidR="004F3C33" w:rsidRDefault="004F3C33">
      <w:pPr>
        <w:pStyle w:val="ConsPlusNormal"/>
        <w:spacing w:before="220"/>
        <w:ind w:firstLine="540"/>
        <w:jc w:val="both"/>
      </w:pPr>
      <w:r>
        <w:t>4. Методика распределения субсидий между бюджетами муниципальных образований, предусматривающая определение размера бюджетных ассигнований из областного бюджета, предоставляемых бюджету муниципального образования:</w:t>
      </w:r>
    </w:p>
    <w:p w:rsidR="004F3C33" w:rsidRDefault="004F3C33">
      <w:pPr>
        <w:pStyle w:val="ConsPlusNormal"/>
        <w:spacing w:before="220"/>
        <w:ind w:firstLine="540"/>
        <w:jc w:val="both"/>
      </w:pPr>
      <w:r>
        <w:t xml:space="preserve">4.1. Распределение субсидии, предоставляемой по </w:t>
      </w:r>
      <w:hyperlink w:anchor="P208" w:history="1">
        <w:r>
          <w:rPr>
            <w:color w:val="0000FF"/>
          </w:rPr>
          <w:t>подпункту 2.1</w:t>
        </w:r>
      </w:hyperlink>
      <w:r>
        <w:t xml:space="preserve"> настоящих Правил, осуществляется на основании письменного обоснования потребности и размера субсидии на очередной финансовый год и плановый период, направленного муниципальным образованием в Департамент предпринимательства Владимирской области не позднее 1 июля текущего года.</w:t>
      </w:r>
    </w:p>
    <w:p w:rsidR="004F3C33" w:rsidRDefault="004F3C33">
      <w:pPr>
        <w:pStyle w:val="ConsPlusNormal"/>
        <w:spacing w:before="220"/>
        <w:ind w:firstLine="540"/>
        <w:jc w:val="both"/>
      </w:pPr>
      <w:r>
        <w:t xml:space="preserve">Размер субсидии областного бюджета, предоставляемой по </w:t>
      </w:r>
      <w:hyperlink w:anchor="P208" w:history="1">
        <w:r>
          <w:rPr>
            <w:color w:val="0000FF"/>
          </w:rPr>
          <w:t>подпункту 2.1</w:t>
        </w:r>
      </w:hyperlink>
      <w:r>
        <w:t xml:space="preserve"> настоящих Правил бюджету i-</w:t>
      </w:r>
      <w:proofErr w:type="spellStart"/>
      <w:r>
        <w:t>го</w:t>
      </w:r>
      <w:proofErr w:type="spellEnd"/>
      <w:r>
        <w:t xml:space="preserve"> муниципального образования (</w:t>
      </w:r>
      <w:proofErr w:type="spellStart"/>
      <w:r>
        <w:t>S</w:t>
      </w:r>
      <w:r>
        <w:rPr>
          <w:vertAlign w:val="subscript"/>
        </w:rPr>
        <w:t>imo</w:t>
      </w:r>
      <w:proofErr w:type="spellEnd"/>
      <w:r>
        <w:t>), определяется по формуле:</w:t>
      </w:r>
    </w:p>
    <w:p w:rsidR="004F3C33" w:rsidRDefault="004F3C33">
      <w:pPr>
        <w:pStyle w:val="ConsPlusNormal"/>
        <w:jc w:val="both"/>
      </w:pPr>
    </w:p>
    <w:p w:rsidR="004F3C33" w:rsidRDefault="004F3C33">
      <w:pPr>
        <w:pStyle w:val="ConsPlusNormal"/>
        <w:ind w:firstLine="540"/>
        <w:jc w:val="both"/>
      </w:pPr>
      <w:proofErr w:type="spellStart"/>
      <w:r>
        <w:t>S</w:t>
      </w:r>
      <w:r>
        <w:rPr>
          <w:vertAlign w:val="subscript"/>
        </w:rPr>
        <w:t>imo</w:t>
      </w:r>
      <w:proofErr w:type="spellEnd"/>
      <w:r>
        <w:t xml:space="preserve"> = </w:t>
      </w:r>
      <w:proofErr w:type="spellStart"/>
      <w:r>
        <w:t>S</w:t>
      </w:r>
      <w:r>
        <w:rPr>
          <w:vertAlign w:val="subscript"/>
        </w:rPr>
        <w:t>общ</w:t>
      </w:r>
      <w:proofErr w:type="spellEnd"/>
      <w:r>
        <w:t xml:space="preserve"> x </w:t>
      </w:r>
      <w:proofErr w:type="spellStart"/>
      <w:r>
        <w:t>K</w:t>
      </w:r>
      <w:r>
        <w:rPr>
          <w:vertAlign w:val="subscript"/>
        </w:rPr>
        <w:t>imo</w:t>
      </w:r>
      <w:proofErr w:type="spellEnd"/>
      <w:r>
        <w:t>,</w: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r>
        <w:t xml:space="preserve">а) </w:t>
      </w:r>
      <w:proofErr w:type="spellStart"/>
      <w:r>
        <w:t>S</w:t>
      </w:r>
      <w:r>
        <w:rPr>
          <w:vertAlign w:val="subscript"/>
        </w:rPr>
        <w:t>imo</w:t>
      </w:r>
      <w:proofErr w:type="spellEnd"/>
      <w:r>
        <w:t xml:space="preserve"> - размер предоставляемой субсидии бюджету i-</w:t>
      </w:r>
      <w:proofErr w:type="spellStart"/>
      <w:r>
        <w:t>го</w:t>
      </w:r>
      <w:proofErr w:type="spellEnd"/>
      <w:r>
        <w:t xml:space="preserve"> муниципального образования, рублей;</w:t>
      </w:r>
    </w:p>
    <w:p w:rsidR="004F3C33" w:rsidRDefault="004F3C33">
      <w:pPr>
        <w:pStyle w:val="ConsPlusNormal"/>
        <w:spacing w:before="220"/>
        <w:ind w:firstLine="540"/>
        <w:jc w:val="both"/>
      </w:pPr>
      <w:r>
        <w:t xml:space="preserve">б) </w:t>
      </w:r>
      <w:proofErr w:type="spellStart"/>
      <w:r>
        <w:t>S</w:t>
      </w:r>
      <w:r>
        <w:rPr>
          <w:vertAlign w:val="subscript"/>
        </w:rPr>
        <w:t>общ</w:t>
      </w:r>
      <w:proofErr w:type="spellEnd"/>
      <w:r>
        <w:t xml:space="preserve"> - общий объем запрашиваемой субсидии i-м муниципальным образованием, рублей;</w:t>
      </w:r>
    </w:p>
    <w:p w:rsidR="004F3C33" w:rsidRDefault="004F3C33">
      <w:pPr>
        <w:pStyle w:val="ConsPlusNormal"/>
        <w:spacing w:before="220"/>
        <w:ind w:firstLine="540"/>
        <w:jc w:val="both"/>
      </w:pPr>
      <w:r>
        <w:t xml:space="preserve">в) </w:t>
      </w:r>
      <w:proofErr w:type="spellStart"/>
      <w:r>
        <w:t>K</w:t>
      </w:r>
      <w:r>
        <w:rPr>
          <w:vertAlign w:val="subscript"/>
        </w:rPr>
        <w:t>imo</w:t>
      </w:r>
      <w:proofErr w:type="spellEnd"/>
      <w:r>
        <w:t xml:space="preserve"> - коэффициент корректировки запрашиваемого размера субсидии i-</w:t>
      </w:r>
      <w:proofErr w:type="spellStart"/>
      <w:r>
        <w:t>го</w:t>
      </w:r>
      <w:proofErr w:type="spellEnd"/>
      <w:r>
        <w:t xml:space="preserve"> муниципального образования, применяемый к общему объему бюджетных ассигнований, предусмотренных на текущий год:</w:t>
      </w:r>
    </w:p>
    <w:p w:rsidR="004F3C33" w:rsidRDefault="004F3C33">
      <w:pPr>
        <w:pStyle w:val="ConsPlusNormal"/>
        <w:jc w:val="both"/>
      </w:pPr>
    </w:p>
    <w:p w:rsidR="004F3C33" w:rsidRDefault="001A1085">
      <w:pPr>
        <w:pStyle w:val="ConsPlusNormal"/>
        <w:ind w:firstLine="540"/>
        <w:jc w:val="both"/>
      </w:pPr>
      <w:r>
        <w:rPr>
          <w:position w:val="-27"/>
        </w:rPr>
        <w:pict>
          <v:shape id="_x0000_i1025" style="width:88.15pt;height:38.5pt" coordsize="" o:spt="100" adj="0,,0" path="" filled="f" stroked="f">
            <v:stroke joinstyle="miter"/>
            <v:imagedata r:id="rId13" o:title="base_23624_171062_32768"/>
            <v:formulas/>
            <v:path o:connecttype="segments"/>
          </v:shape>
        </w:pic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proofErr w:type="spellStart"/>
      <w:r>
        <w:t>S</w:t>
      </w:r>
      <w:r>
        <w:rPr>
          <w:vertAlign w:val="subscript"/>
        </w:rPr>
        <w:t>mo</w:t>
      </w:r>
      <w:proofErr w:type="spellEnd"/>
      <w:r>
        <w:t xml:space="preserve"> - общий объем бюджетных ассигнований, предусмотренный на реализацию мероприятия, рублей;</w:t>
      </w:r>
    </w:p>
    <w:p w:rsidR="004F3C33" w:rsidRDefault="001A1085">
      <w:pPr>
        <w:pStyle w:val="ConsPlusNormal"/>
        <w:spacing w:before="220"/>
        <w:ind w:firstLine="540"/>
        <w:jc w:val="both"/>
      </w:pPr>
      <w:r>
        <w:rPr>
          <w:position w:val="-10"/>
        </w:rPr>
        <w:pict>
          <v:shape id="_x0000_i1026" style="width:45.95pt;height:22.35pt" coordsize="" o:spt="100" adj="0,,0" path="" filled="f" stroked="f">
            <v:stroke joinstyle="miter"/>
            <v:imagedata r:id="rId14" o:title="base_23624_171062_32769"/>
            <v:formulas/>
            <v:path o:connecttype="segments"/>
          </v:shape>
        </w:pict>
      </w:r>
      <w:r w:rsidR="004F3C33">
        <w:t xml:space="preserve"> - сумма запрашиваемых субсидий муниципальными образованиями, рублей.</w:t>
      </w:r>
    </w:p>
    <w:p w:rsidR="004F3C33" w:rsidRDefault="004F3C33">
      <w:pPr>
        <w:pStyle w:val="ConsPlusNormal"/>
        <w:spacing w:before="220"/>
        <w:ind w:firstLine="540"/>
        <w:jc w:val="both"/>
      </w:pPr>
      <w:r>
        <w:t xml:space="preserve">5. Объем средств областного бюджета на исполнение расходного обязательства муниципального образования за счет субсидии составляет 81 процент по мероприятию </w:t>
      </w:r>
      <w:hyperlink w:anchor="P208" w:history="1">
        <w:r>
          <w:rPr>
            <w:color w:val="0000FF"/>
          </w:rPr>
          <w:t>подпункта 2.1</w:t>
        </w:r>
      </w:hyperlink>
      <w:r>
        <w:t xml:space="preserve"> настоящих Правил.</w:t>
      </w:r>
    </w:p>
    <w:p w:rsidR="004F3C33" w:rsidRDefault="004F3C33">
      <w:pPr>
        <w:pStyle w:val="ConsPlusNormal"/>
        <w:spacing w:before="220"/>
        <w:ind w:firstLine="540"/>
        <w:jc w:val="both"/>
      </w:pPr>
      <w:r>
        <w:t xml:space="preserve">6. Оценка эффективности использования субсидии осуществляется Департаментом предпринимательства Владимирской области путем </w:t>
      </w:r>
      <w:proofErr w:type="gramStart"/>
      <w:r>
        <w:t>сравнения</w:t>
      </w:r>
      <w:proofErr w:type="gramEnd"/>
      <w:r>
        <w:t xml:space="preserve"> планируемого и достигнутого муниципальным образованием значения результата использования субсидии на основании представляемого отчета муниципальным образованием о достижении значения показателя результативности использования субсидии.</w:t>
      </w:r>
    </w:p>
    <w:p w:rsidR="004F3C33" w:rsidRDefault="004F3C33">
      <w:pPr>
        <w:pStyle w:val="ConsPlusNormal"/>
        <w:spacing w:before="220"/>
        <w:ind w:firstLine="540"/>
        <w:jc w:val="both"/>
      </w:pPr>
      <w:r>
        <w:t>7. Результаты использования субсидий:</w:t>
      </w:r>
    </w:p>
    <w:p w:rsidR="004F3C33" w:rsidRDefault="004F3C33">
      <w:pPr>
        <w:pStyle w:val="ConsPlusNormal"/>
        <w:spacing w:before="220"/>
        <w:ind w:firstLine="540"/>
        <w:jc w:val="both"/>
      </w:pPr>
      <w:r>
        <w:t xml:space="preserve">7.1. Результатами использования субсидии по мероприятию </w:t>
      </w:r>
      <w:hyperlink w:anchor="P208" w:history="1">
        <w:r>
          <w:rPr>
            <w:color w:val="0000FF"/>
          </w:rPr>
          <w:t>подпункта 2.1</w:t>
        </w:r>
      </w:hyperlink>
      <w:r>
        <w:t xml:space="preserve"> настоящих Правил являются:</w:t>
      </w:r>
    </w:p>
    <w:p w:rsidR="004F3C33" w:rsidRDefault="004F3C33">
      <w:pPr>
        <w:pStyle w:val="ConsPlusNormal"/>
        <w:spacing w:before="220"/>
        <w:ind w:firstLine="540"/>
        <w:jc w:val="both"/>
      </w:pPr>
      <w:r>
        <w:lastRenderedPageBreak/>
        <w:t>количество вновь созданных рабочих мест (включая вновь зарегистрированных индивидуальных предпринимателей и физических лиц, применяющих специальный налоговый режим "Налог на профессиональный доход")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p w:rsidR="004F3C33" w:rsidRDefault="004F3C33">
      <w:pPr>
        <w:pStyle w:val="ConsPlusNormal"/>
        <w:spacing w:before="220"/>
        <w:ind w:firstLine="540"/>
        <w:jc w:val="both"/>
      </w:pPr>
      <w:r>
        <w:t>8. Внесение в соглашение изменений, предусматривающих ухудшение значения результатов использования субсидии, а также увеличение сроков реализации предусмотренного соглашением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Владимирской области "Развитие малого и среднего предпринимательства во Владимирской области", а также в случае существенного (более чем на 20 процентов) сокращения размера субсидии.</w:t>
      </w:r>
    </w:p>
    <w:p w:rsidR="004F3C33" w:rsidRDefault="004F3C33">
      <w:pPr>
        <w:pStyle w:val="ConsPlusNormal"/>
        <w:spacing w:before="220"/>
        <w:ind w:firstLine="540"/>
        <w:jc w:val="both"/>
      </w:pPr>
      <w:r>
        <w:t xml:space="preserve">9. В случае невыполнения муниципальным образованием условий соглашения, в том числе в случае невыполнения муниципальным образованием условий предоставления субсидий, обязательств по достижению результатов использования субсидии применяются меры финансовой ответственности муниципального образования в соответствии с </w:t>
      </w:r>
      <w:hyperlink r:id="rId15" w:history="1">
        <w:r>
          <w:rPr>
            <w:color w:val="0000FF"/>
          </w:rPr>
          <w:t>пунктом 13</w:t>
        </w:r>
      </w:hyperlink>
      <w:r>
        <w:t xml:space="preserve"> Правил формирования, предоставления и распределения субсидий из областного бюджета бюджетам муниципальных образований Владимирской области, утвержденных постановлением администрации области от 19.12.2014 N 1287.</w:t>
      </w:r>
    </w:p>
    <w:p w:rsidR="004F3C33" w:rsidRDefault="004F3C33">
      <w:pPr>
        <w:pStyle w:val="ConsPlusNormal"/>
        <w:spacing w:before="220"/>
        <w:ind w:firstLine="540"/>
        <w:jc w:val="both"/>
      </w:pPr>
      <w:r>
        <w:t>10. Контроль за соблюдением муниципальными образованиями условий, целей и порядка предоставления субсидий осуществляется Департаментом предпринимательства Владимирской области в соответствии с порядком, утвержденным правовым актом Департамента предпринимательства Владимирской области.</w:t>
      </w:r>
    </w:p>
    <w:p w:rsidR="004F3C33" w:rsidRDefault="004F3C33">
      <w:pPr>
        <w:pStyle w:val="ConsPlusNormal"/>
        <w:spacing w:before="220"/>
        <w:ind w:firstLine="540"/>
        <w:jc w:val="both"/>
      </w:pPr>
      <w:r>
        <w:t>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Департаментом предпринимательства Владимирской области по результатам проверки.</w:t>
      </w:r>
    </w:p>
    <w:p w:rsidR="004F3C33" w:rsidRDefault="004F3C33">
      <w:pPr>
        <w:pStyle w:val="ConsPlusNormal"/>
        <w:spacing w:before="220"/>
        <w:ind w:firstLine="540"/>
        <w:jc w:val="both"/>
      </w:pPr>
      <w:r>
        <w:t>В случае установления по итогам проверок фактов нецелевого использования субсидии, соответствующие средства подлежат возврату в областной бюджет в порядке, установленном бюджетным законодательством, и о выявленных нарушениях информируется Счетная палата Владимирской области.</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Приложение N 3</w:t>
      </w:r>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5" w:name="P251"/>
      <w:bookmarkEnd w:id="5"/>
      <w:r>
        <w:t>ПРАВИЛА</w:t>
      </w:r>
    </w:p>
    <w:p w:rsidR="004F3C33" w:rsidRDefault="004F3C33">
      <w:pPr>
        <w:pStyle w:val="ConsPlusTitle"/>
        <w:jc w:val="center"/>
      </w:pPr>
      <w:r>
        <w:lastRenderedPageBreak/>
        <w:t>ПРЕДОСТАВЛЕНИЯ СУБСИДИЙ ИЗ ОБЛАСТНОГО БЮДЖЕТА</w:t>
      </w:r>
    </w:p>
    <w:p w:rsidR="004F3C33" w:rsidRDefault="004F3C33">
      <w:pPr>
        <w:pStyle w:val="ConsPlusTitle"/>
        <w:jc w:val="center"/>
      </w:pPr>
      <w:r>
        <w:t>ИНЫМ НЕКОММЕРЧЕСКИМ ОРГАНИЗАЦИЯМ, НЕ ЯВЛЯЮЩИМСЯ</w:t>
      </w:r>
    </w:p>
    <w:p w:rsidR="004F3C33" w:rsidRDefault="004F3C33">
      <w:pPr>
        <w:pStyle w:val="ConsPlusTitle"/>
        <w:jc w:val="center"/>
      </w:pPr>
      <w:r>
        <w:t>ГОСУДАРСТВЕННЫМИ УЧРЕЖДЕНИЯМИ</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(введены </w:t>
            </w:r>
            <w:hyperlink r:id="rId16" w:history="1">
              <w:r>
                <w:rPr>
                  <w:color w:val="0000FF"/>
                </w:rPr>
                <w:t>постановлением</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Title"/>
        <w:jc w:val="center"/>
        <w:outlineLvl w:val="1"/>
      </w:pPr>
      <w:r>
        <w:t>1. Общие положения</w:t>
      </w:r>
    </w:p>
    <w:p w:rsidR="004F3C33" w:rsidRDefault="004F3C33">
      <w:pPr>
        <w:pStyle w:val="ConsPlusNormal"/>
        <w:jc w:val="both"/>
      </w:pPr>
    </w:p>
    <w:p w:rsidR="004F3C33" w:rsidRDefault="004F3C33">
      <w:pPr>
        <w:pStyle w:val="ConsPlusNormal"/>
        <w:ind w:firstLine="540"/>
        <w:jc w:val="both"/>
      </w:pPr>
      <w:r>
        <w:t>1.1. Настоящие Правила определяют цели и условия предоставления средств из областного бюджета, предусмотренных законом Владимирской области об областном бюджете на очередной финансовый год и плановый период, объем субсидий иным некоммерческим организациям, не являющимся государственными учреждениями (далее - Правила, Получатели субсидий, субсидии).</w:t>
      </w:r>
    </w:p>
    <w:p w:rsidR="004F3C33" w:rsidRDefault="004F3C33">
      <w:pPr>
        <w:pStyle w:val="ConsPlusNormal"/>
        <w:spacing w:before="220"/>
        <w:ind w:firstLine="540"/>
        <w:jc w:val="both"/>
      </w:pPr>
      <w:bookmarkStart w:id="6" w:name="P262"/>
      <w:bookmarkEnd w:id="6"/>
      <w:r>
        <w:t>1.2. Субсидии предоставляются в целях финансирования:</w:t>
      </w:r>
    </w:p>
    <w:p w:rsidR="004F3C33" w:rsidRDefault="004F3C33">
      <w:pPr>
        <w:pStyle w:val="ConsPlusNormal"/>
        <w:spacing w:before="220"/>
        <w:ind w:firstLine="540"/>
        <w:jc w:val="both"/>
      </w:pPr>
      <w:bookmarkStart w:id="7" w:name="P263"/>
      <w:bookmarkEnd w:id="7"/>
      <w:r>
        <w:t>1.2.1. Мероприятий (направлений расходования средств)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целях достижения результатов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для достижения целей, показателей и результатов государственной программы Владимирской области "Развитие малого и среднего предпринимательства во Владимирской области" (далее - государственная программа) в рамках реализации следующих задач:</w:t>
      </w:r>
    </w:p>
    <w:p w:rsidR="004F3C33" w:rsidRDefault="004F3C33">
      <w:pPr>
        <w:pStyle w:val="ConsPlusNormal"/>
        <w:spacing w:before="220"/>
        <w:ind w:firstLine="540"/>
        <w:jc w:val="both"/>
      </w:pPr>
      <w:bookmarkStart w:id="8" w:name="P264"/>
      <w:bookmarkEnd w:id="8"/>
      <w:r>
        <w:t xml:space="preserve">а)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субсидия </w:t>
      </w:r>
      <w:proofErr w:type="spellStart"/>
      <w:r>
        <w:t>Микрокредитной</w:t>
      </w:r>
      <w:proofErr w:type="spellEnd"/>
      <w:r>
        <w:t xml:space="preserve"> компании "Фонд содействия развитию малого и среднего предпринимательства во Владимирской области" (далее - МКК ФСРМСП (фонд) - на предоставление займов субъектам малого и среднего предпринимательства;</w:t>
      </w:r>
    </w:p>
    <w:p w:rsidR="004F3C33" w:rsidRDefault="004F3C33">
      <w:pPr>
        <w:pStyle w:val="ConsPlusNormal"/>
        <w:spacing w:before="220"/>
        <w:ind w:firstLine="540"/>
        <w:jc w:val="both"/>
      </w:pPr>
      <w:bookmarkStart w:id="9" w:name="P265"/>
      <w:bookmarkEnd w:id="9"/>
      <w:r>
        <w:t>б)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субсидия Гарантийному фонду Владимирской области (далее - ГФ ВО) -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p w:rsidR="004F3C33" w:rsidRDefault="004F3C33">
      <w:pPr>
        <w:pStyle w:val="ConsPlusNormal"/>
        <w:spacing w:before="220"/>
        <w:ind w:firstLine="540"/>
        <w:jc w:val="both"/>
      </w:pPr>
      <w:bookmarkStart w:id="10" w:name="P266"/>
      <w:bookmarkEnd w:id="10"/>
      <w:r>
        <w:t>в)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субсидия автономной некоммерческой организации "Центр поддержки экспорта Владимирской области" (далее - Центр) - для оказания услуг субъектам малого и среднего предпринимательства.</w:t>
      </w:r>
    </w:p>
    <w:p w:rsidR="004F3C33" w:rsidRDefault="004F3C33">
      <w:pPr>
        <w:pStyle w:val="ConsPlusNormal"/>
        <w:spacing w:before="220"/>
        <w:ind w:firstLine="540"/>
        <w:jc w:val="both"/>
      </w:pPr>
      <w:bookmarkStart w:id="11" w:name="P267"/>
      <w:bookmarkEnd w:id="11"/>
      <w:r>
        <w:t>1.2.2. Мероприятия в рамках комплекса процессных мероприятий "Оказание МКК ФСРМСП (фонд) финансовой поддержки субъектам малого и среднего предпринимательства" - субсидия МКК ФСРМСП (фонд) на предоставление займов субъектам малого и среднего предпринимательства.</w:t>
      </w:r>
    </w:p>
    <w:p w:rsidR="004F3C33" w:rsidRDefault="004F3C33">
      <w:pPr>
        <w:pStyle w:val="ConsPlusNormal"/>
        <w:spacing w:before="220"/>
        <w:ind w:firstLine="540"/>
        <w:jc w:val="both"/>
      </w:pPr>
      <w:bookmarkStart w:id="12" w:name="P268"/>
      <w:bookmarkEnd w:id="12"/>
      <w:r>
        <w:t xml:space="preserve">1.2.3. Мероприятия в рамках комплекса процессных мероприятий "Оказание Фондом </w:t>
      </w:r>
      <w:r>
        <w:lastRenderedPageBreak/>
        <w:t>"</w:t>
      </w:r>
      <w:proofErr w:type="spellStart"/>
      <w:r>
        <w:t>ВладимирЛизинг</w:t>
      </w:r>
      <w:proofErr w:type="spellEnd"/>
      <w:r>
        <w:t>" лизинговых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 - субсидия Фонду "</w:t>
      </w:r>
      <w:proofErr w:type="spellStart"/>
      <w:r>
        <w:t>ВладимирЛизинг</w:t>
      </w:r>
      <w:proofErr w:type="spellEnd"/>
      <w:r>
        <w:t>" на оказание лизинговых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4F3C33" w:rsidRDefault="004F3C33">
      <w:pPr>
        <w:pStyle w:val="ConsPlusNormal"/>
        <w:spacing w:before="220"/>
        <w:ind w:firstLine="540"/>
        <w:jc w:val="both"/>
      </w:pPr>
      <w:bookmarkStart w:id="13" w:name="P269"/>
      <w:bookmarkEnd w:id="13"/>
      <w:r>
        <w:t>1.2.4. Мероприятия в рамках комплекса процессных мероприятий "Оказание услуг Центром поддержки экспорта Владимирской области субъектам малого и среднего предпринимательства -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w:t>
      </w:r>
    </w:p>
    <w:p w:rsidR="004F3C33" w:rsidRDefault="004F3C33">
      <w:pPr>
        <w:pStyle w:val="ConsPlusNormal"/>
        <w:spacing w:before="220"/>
        <w:ind w:firstLine="540"/>
        <w:jc w:val="both"/>
      </w:pPr>
      <w:r>
        <w:t xml:space="preserve">1.3. Главным распорядителем как получателем бюджетных средств, осуществляющим предоставление субсидии в пределах бюджетных ассигнований, предусмотренных в бюджете Владимирской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является Департамент предпринимательства Владимирской области (далее - ДПВО).</w:t>
      </w:r>
    </w:p>
    <w:p w:rsidR="004F3C33" w:rsidRDefault="004F3C33">
      <w:pPr>
        <w:pStyle w:val="ConsPlusNormal"/>
        <w:spacing w:before="220"/>
        <w:ind w:firstLine="540"/>
        <w:jc w:val="both"/>
      </w:pPr>
      <w:r>
        <w:t xml:space="preserve">Главным распорядителем как получателем бюджетных средств, осуществляющим предоставление субсидии в пределах бюджетных ассигнований, предусмотренных в бюджете Владимирской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является Департамент экономического развития Владимирской области (далее - ДЭРВО).</w:t>
      </w:r>
    </w:p>
    <w:p w:rsidR="004F3C33" w:rsidRDefault="004F3C33">
      <w:pPr>
        <w:pStyle w:val="ConsPlusNormal"/>
        <w:spacing w:before="220"/>
        <w:ind w:firstLine="540"/>
        <w:jc w:val="both"/>
      </w:pPr>
      <w:r>
        <w:t>1.4. В целях реализации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ДПВО и ДЭРВО привлекают организации, образующие инфраструктуру поддержки малого и среднего предпринимательства.</w:t>
      </w:r>
    </w:p>
    <w:p w:rsidR="004F3C33" w:rsidRDefault="004F3C33">
      <w:pPr>
        <w:pStyle w:val="ConsPlusNormal"/>
        <w:spacing w:before="220"/>
        <w:ind w:firstLine="540"/>
        <w:jc w:val="both"/>
      </w:pPr>
      <w:r>
        <w:t>1.5. Размещение сведений о субсидии при формировании проекта закона об областном бюджете, а также проектов законов о внесении изменений в закон об областном бюджете производится в информационно-телекоммуникационной сети "Интернет" на едином портале бюджетной системы Российской Федерации "Электронный бюджет" в разделе "Бюджет".</w:t>
      </w:r>
    </w:p>
    <w:p w:rsidR="004F3C33" w:rsidRDefault="004F3C33">
      <w:pPr>
        <w:pStyle w:val="ConsPlusNormal"/>
        <w:jc w:val="both"/>
      </w:pPr>
    </w:p>
    <w:p w:rsidR="004F3C33" w:rsidRDefault="004F3C33">
      <w:pPr>
        <w:pStyle w:val="ConsPlusTitle"/>
        <w:jc w:val="center"/>
        <w:outlineLvl w:val="1"/>
      </w:pPr>
      <w:r>
        <w:t>2. Условия и порядок предоставления субсидий</w:t>
      </w:r>
    </w:p>
    <w:p w:rsidR="004F3C33" w:rsidRDefault="004F3C33">
      <w:pPr>
        <w:pStyle w:val="ConsPlusNormal"/>
        <w:jc w:val="both"/>
      </w:pPr>
    </w:p>
    <w:p w:rsidR="004F3C33" w:rsidRDefault="004F3C33">
      <w:pPr>
        <w:pStyle w:val="ConsPlusNormal"/>
        <w:ind w:firstLine="540"/>
        <w:jc w:val="both"/>
      </w:pPr>
      <w:r>
        <w:t xml:space="preserve">2.1. Субсидии предоставляются организациям, образующим инфраструктуру поддержки малого и среднего предпринимательства, для оказания государственной поддержки субъектам малого и среднего предпринимательства, которые соответствуют критериям, установленным Федеральным </w:t>
      </w:r>
      <w:hyperlink r:id="rId17" w:history="1">
        <w:r>
          <w:rPr>
            <w:color w:val="0000FF"/>
          </w:rPr>
          <w:t>законом</w:t>
        </w:r>
      </w:hyperlink>
      <w:r>
        <w:t xml:space="preserve"> от 24.07.2007 N 209-ФЗ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w:t>
      </w:r>
    </w:p>
    <w:p w:rsidR="004F3C33" w:rsidRDefault="004F3C33">
      <w:pPr>
        <w:pStyle w:val="ConsPlusNormal"/>
        <w:spacing w:before="220"/>
        <w:ind w:firstLine="540"/>
        <w:jc w:val="both"/>
      </w:pPr>
      <w:r>
        <w:t>Финансирование мероприятий государственной поддержки предпринимательства осуществляется со счета, открытого в Управлении Федерального казначейства по Владимирской области для учета операций со средствами бюджетов субъектов Российской Федерации.</w:t>
      </w:r>
    </w:p>
    <w:p w:rsidR="004F3C33" w:rsidRDefault="004F3C33">
      <w:pPr>
        <w:pStyle w:val="ConsPlusNormal"/>
        <w:spacing w:before="220"/>
        <w:ind w:firstLine="540"/>
        <w:jc w:val="both"/>
      </w:pPr>
      <w:r>
        <w:t>2.2. Субсидии носят целевой характер и не могут быть использованы на другие цели.</w:t>
      </w:r>
    </w:p>
    <w:p w:rsidR="004F3C33" w:rsidRDefault="004F3C33">
      <w:pPr>
        <w:pStyle w:val="ConsPlusNormal"/>
        <w:spacing w:before="220"/>
        <w:ind w:firstLine="540"/>
        <w:jc w:val="both"/>
      </w:pPr>
      <w:r>
        <w:t>2.3. Условиями предоставления субсидии являются:</w:t>
      </w:r>
    </w:p>
    <w:p w:rsidR="004F3C33" w:rsidRDefault="004F3C33">
      <w:pPr>
        <w:pStyle w:val="ConsPlusNormal"/>
        <w:spacing w:before="220"/>
        <w:ind w:firstLine="540"/>
        <w:jc w:val="both"/>
      </w:pPr>
      <w:r>
        <w:lastRenderedPageBreak/>
        <w:t>а)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ДПВО, ДЭРВО и органами государственного финансового контроля проверок соблюдения ими условий, целей и Правил предоставления субсидии. Согласие на осуществление проверок предоставляется путем подписания Получателем соглашения о предоставлении субсидии, а в части проверок лиц, являющихся поставщиками (подрядчиками, исполнителями), путем подписания ими договоров (соглашений);</w:t>
      </w:r>
    </w:p>
    <w:p w:rsidR="004F3C33" w:rsidRDefault="004F3C33">
      <w:pPr>
        <w:pStyle w:val="ConsPlusNormal"/>
        <w:spacing w:before="220"/>
        <w:ind w:firstLine="540"/>
        <w:jc w:val="both"/>
      </w:pPr>
      <w:r>
        <w:t xml:space="preserve">б)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оказания услуг субъектам малого и среднего предпринимательства при организации, проведении и участии в международных бизнес-миссиях и в международных </w:t>
      </w:r>
      <w:proofErr w:type="spellStart"/>
      <w:r>
        <w:t>выставочно</w:t>
      </w:r>
      <w:proofErr w:type="spellEnd"/>
      <w:r>
        <w:t>-ярмарочных мероприятиях за пределами территории Российской Федерации;</w:t>
      </w:r>
    </w:p>
    <w:p w:rsidR="004F3C33" w:rsidRDefault="004F3C33">
      <w:pPr>
        <w:pStyle w:val="ConsPlusNormal"/>
        <w:spacing w:before="220"/>
        <w:ind w:firstLine="540"/>
        <w:jc w:val="both"/>
      </w:pPr>
      <w:r>
        <w:t xml:space="preserve">в) соблюдение условий </w:t>
      </w:r>
      <w:hyperlink r:id="rId18" w:history="1">
        <w:r>
          <w:rPr>
            <w:color w:val="0000FF"/>
          </w:rPr>
          <w:t>Положения</w:t>
        </w:r>
      </w:hyperlink>
      <w:r>
        <w:t xml:space="preserve"> об оказании услуг автономной некоммерческой организацией "Центр поддержки экспорта Владимирской области" субъектам малого и среднего предпринимательства, зарегистрированным на территории Владимирской области", утвержденного постановлением Департамента экономического развития Владимирской области от 28.12.2020 N 2 (в случае предоставления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w:t>
      </w:r>
    </w:p>
    <w:p w:rsidR="004F3C33" w:rsidRDefault="004F3C33">
      <w:pPr>
        <w:pStyle w:val="ConsPlusNormal"/>
        <w:spacing w:before="220"/>
        <w:ind w:firstLine="540"/>
        <w:jc w:val="both"/>
      </w:pPr>
      <w:bookmarkStart w:id="14" w:name="P284"/>
      <w:bookmarkEnd w:id="14"/>
      <w:r>
        <w:t>2.4.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4F3C33" w:rsidRDefault="004F3C33">
      <w:pPr>
        <w:pStyle w:val="ConsPlusNormal"/>
        <w:spacing w:before="220"/>
        <w:ind w:firstLine="540"/>
        <w:jc w:val="both"/>
      </w:pPr>
      <w:bookmarkStart w:id="15" w:name="P285"/>
      <w:bookmarkEnd w:id="15"/>
      <w:r>
        <w:t>а) отсутствие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подтвержденной справкой территориального органа Федеральной налоговой службы по Владимирской области;</w:t>
      </w:r>
    </w:p>
    <w:p w:rsidR="004F3C33" w:rsidRDefault="004F3C33">
      <w:pPr>
        <w:pStyle w:val="ConsPlusNormal"/>
        <w:spacing w:before="220"/>
        <w:ind w:firstLine="540"/>
        <w:jc w:val="both"/>
      </w:pPr>
      <w:bookmarkStart w:id="16" w:name="P286"/>
      <w:bookmarkEnd w:id="16"/>
      <w:r>
        <w:t>б) отсутствие у Получателей субсидий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подтвержденной справкой:</w:t>
      </w:r>
    </w:p>
    <w:p w:rsidR="004F3C33" w:rsidRDefault="004F3C33">
      <w:pPr>
        <w:pStyle w:val="ConsPlusNormal"/>
        <w:spacing w:before="220"/>
        <w:ind w:firstLine="540"/>
        <w:jc w:val="both"/>
      </w:pPr>
      <w:r>
        <w:t xml:space="preserve">- для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 ДПВО;</w:t>
      </w:r>
    </w:p>
    <w:p w:rsidR="004F3C33" w:rsidRDefault="004F3C33">
      <w:pPr>
        <w:pStyle w:val="ConsPlusNormal"/>
        <w:spacing w:before="220"/>
        <w:ind w:firstLine="540"/>
        <w:jc w:val="both"/>
      </w:pPr>
      <w:r>
        <w:t xml:space="preserve">- для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 ДЭРВО;</w:t>
      </w:r>
    </w:p>
    <w:p w:rsidR="004F3C33" w:rsidRDefault="004F3C33">
      <w:pPr>
        <w:pStyle w:val="ConsPlusNormal"/>
        <w:spacing w:before="220"/>
        <w:ind w:firstLine="540"/>
        <w:jc w:val="both"/>
      </w:pPr>
      <w:r>
        <w:t>в) Получатели субсидий не должны находиться в процессе реорганизации, ликвидации, в отношении них не введена процедура банкротства, деятельность Получателей субсидий не должна быть приостановлена в порядке, предусмотренном законодательством Российской Федерации, подтвержденной справкой территориального органа Федеральной налоговой службы по Владимирской области;</w:t>
      </w:r>
    </w:p>
    <w:p w:rsidR="004F3C33" w:rsidRDefault="004F3C33">
      <w:pPr>
        <w:pStyle w:val="ConsPlusNormal"/>
        <w:spacing w:before="220"/>
        <w:ind w:firstLine="540"/>
        <w:jc w:val="both"/>
      </w:pPr>
      <w:bookmarkStart w:id="17" w:name="P290"/>
      <w:bookmarkEnd w:id="17"/>
      <w:r>
        <w:t>г)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Получателей субсидий, подтвержденные справкой Получателя субсидии, подписанной руководителем и содержащей оттиск печати Получателя субсидии;</w:t>
      </w:r>
    </w:p>
    <w:p w:rsidR="004F3C33" w:rsidRDefault="004F3C33">
      <w:pPr>
        <w:pStyle w:val="ConsPlusNormal"/>
        <w:spacing w:before="220"/>
        <w:ind w:firstLine="540"/>
        <w:jc w:val="both"/>
      </w:pPr>
      <w:bookmarkStart w:id="18" w:name="P291"/>
      <w:bookmarkEnd w:id="18"/>
      <w:r>
        <w:lastRenderedPageBreak/>
        <w:t xml:space="preserve">д)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подтвержденной справкой (для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 ДПВО, для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 ДЭРВО);</w:t>
      </w:r>
    </w:p>
    <w:p w:rsidR="004F3C33" w:rsidRDefault="004F3C33">
      <w:pPr>
        <w:pStyle w:val="ConsPlusNormal"/>
        <w:spacing w:before="220"/>
        <w:ind w:firstLine="540"/>
        <w:jc w:val="both"/>
      </w:pPr>
      <w:r>
        <w:t xml:space="preserve">е) Получатель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62" w:history="1">
        <w:r>
          <w:rPr>
            <w:color w:val="0000FF"/>
          </w:rPr>
          <w:t>пункте 1.2</w:t>
        </w:r>
      </w:hyperlink>
      <w:r>
        <w:t xml:space="preserve"> настоящих Правил, подтвержденной справкой:</w:t>
      </w:r>
    </w:p>
    <w:p w:rsidR="004F3C33" w:rsidRDefault="004F3C33">
      <w:pPr>
        <w:pStyle w:val="ConsPlusNormal"/>
        <w:spacing w:before="220"/>
        <w:ind w:firstLine="540"/>
        <w:jc w:val="both"/>
      </w:pPr>
      <w:r>
        <w:t xml:space="preserve">- для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 ДПВО;</w:t>
      </w:r>
    </w:p>
    <w:p w:rsidR="004F3C33" w:rsidRDefault="004F3C33">
      <w:pPr>
        <w:pStyle w:val="ConsPlusNormal"/>
        <w:spacing w:before="220"/>
        <w:ind w:firstLine="540"/>
        <w:jc w:val="both"/>
      </w:pPr>
      <w:r>
        <w:t xml:space="preserve">- для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 ДЭРВО.</w:t>
      </w:r>
    </w:p>
    <w:p w:rsidR="004F3C33" w:rsidRDefault="004F3C33">
      <w:pPr>
        <w:pStyle w:val="ConsPlusNormal"/>
        <w:spacing w:before="220"/>
        <w:ind w:firstLine="540"/>
        <w:jc w:val="both"/>
      </w:pPr>
      <w:r>
        <w:t xml:space="preserve">ДПВО и ДЭРВО осуществляется проверка Получателей субсидии на соответствие требованию, указанному в </w:t>
      </w:r>
      <w:hyperlink w:anchor="P290" w:history="1">
        <w:r>
          <w:rPr>
            <w:color w:val="0000FF"/>
          </w:rPr>
          <w:t>подпункте "г"</w:t>
        </w:r>
      </w:hyperlink>
      <w:r>
        <w:t xml:space="preserve"> настоящих пункта, посредством сверки сведений в реестре дисквалифицированных лиц, который ведется Федеральной налоговой службой, а также на соответствие требованию, указанному в </w:t>
      </w:r>
      <w:hyperlink w:anchor="P291" w:history="1">
        <w:r>
          <w:rPr>
            <w:color w:val="0000FF"/>
          </w:rPr>
          <w:t>подпункте "д"</w:t>
        </w:r>
      </w:hyperlink>
      <w:r>
        <w:t xml:space="preserve"> настоящих пункта, посредством сверки сведений с выпиской из ЕГРЮЛ в течение 5 рабочих дней с момента предоставления документов.</w:t>
      </w:r>
    </w:p>
    <w:p w:rsidR="004F3C33" w:rsidRDefault="004F3C33">
      <w:pPr>
        <w:pStyle w:val="ConsPlusNormal"/>
        <w:spacing w:before="220"/>
        <w:ind w:firstLine="540"/>
        <w:jc w:val="both"/>
      </w:pPr>
      <w:r>
        <w:t xml:space="preserve">В случае </w:t>
      </w:r>
      <w:proofErr w:type="spellStart"/>
      <w:r>
        <w:t>непредоставления</w:t>
      </w:r>
      <w:proofErr w:type="spellEnd"/>
      <w:r>
        <w:t xml:space="preserve"> Получателем субсидии справки, содержащей сведения о соответствии требованиям, указанным в </w:t>
      </w:r>
      <w:hyperlink w:anchor="P285" w:history="1">
        <w:r>
          <w:rPr>
            <w:color w:val="0000FF"/>
          </w:rPr>
          <w:t>подпункте "а"</w:t>
        </w:r>
      </w:hyperlink>
      <w:r>
        <w:t xml:space="preserve"> настоящего пункта, ДПВО и ДЭРВО запрашивают указанные сведения в порядке межведомственного информационного взаимодействия.</w:t>
      </w:r>
    </w:p>
    <w:p w:rsidR="004F3C33" w:rsidRDefault="004F3C33">
      <w:pPr>
        <w:pStyle w:val="ConsPlusNormal"/>
        <w:spacing w:before="220"/>
        <w:ind w:firstLine="540"/>
        <w:jc w:val="both"/>
      </w:pPr>
      <w:r>
        <w:t xml:space="preserve">2.5. Для получения субсидии по мероприятиям, предусмотренным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Получатель субсидии предоставляет в ДПВО следующие документы:</w:t>
      </w:r>
    </w:p>
    <w:p w:rsidR="004F3C33" w:rsidRDefault="004F3C33">
      <w:pPr>
        <w:pStyle w:val="ConsPlusNormal"/>
        <w:spacing w:before="220"/>
        <w:ind w:firstLine="540"/>
        <w:jc w:val="both"/>
      </w:pPr>
      <w:r>
        <w:t>- заявление на предоставление субсидии;</w:t>
      </w:r>
    </w:p>
    <w:p w:rsidR="004F3C33" w:rsidRDefault="004F3C33">
      <w:pPr>
        <w:pStyle w:val="ConsPlusNormal"/>
        <w:spacing w:before="220"/>
        <w:ind w:firstLine="540"/>
        <w:jc w:val="both"/>
      </w:pPr>
      <w:r>
        <w:t>- документы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3C33" w:rsidRDefault="004F3C33">
      <w:pPr>
        <w:pStyle w:val="ConsPlusNormal"/>
        <w:spacing w:before="220"/>
        <w:ind w:firstLine="540"/>
        <w:jc w:val="both"/>
      </w:pPr>
      <w:r>
        <w:t xml:space="preserve">- документы, подтверждающие соответствие требованиям, указанным в </w:t>
      </w:r>
      <w:hyperlink w:anchor="P286" w:history="1">
        <w:r>
          <w:rPr>
            <w:color w:val="0000FF"/>
          </w:rPr>
          <w:t>подпунктах "б"</w:t>
        </w:r>
      </w:hyperlink>
      <w:r>
        <w:t xml:space="preserve"> - </w:t>
      </w:r>
      <w:hyperlink w:anchor="P291" w:history="1">
        <w:r>
          <w:rPr>
            <w:color w:val="0000FF"/>
          </w:rPr>
          <w:t>"д" пункта 2.4</w:t>
        </w:r>
      </w:hyperlink>
      <w:r>
        <w:t xml:space="preserve"> настоящих Правил.</w:t>
      </w:r>
    </w:p>
    <w:p w:rsidR="004F3C33" w:rsidRDefault="004F3C33">
      <w:pPr>
        <w:pStyle w:val="ConsPlusNormal"/>
        <w:spacing w:before="220"/>
        <w:ind w:firstLine="540"/>
        <w:jc w:val="both"/>
      </w:pPr>
      <w:bookmarkStart w:id="19" w:name="P301"/>
      <w:bookmarkEnd w:id="19"/>
      <w:r>
        <w:t xml:space="preserve">2.6. Для получения субсидии по мероприятию, предусмотренному </w:t>
      </w:r>
      <w:hyperlink w:anchor="P266" w:history="1">
        <w:r>
          <w:rPr>
            <w:color w:val="0000FF"/>
          </w:rPr>
          <w:t>подпунктом "в" подпункта 1.2.1 пункта 1.2</w:t>
        </w:r>
      </w:hyperlink>
      <w:r>
        <w:t xml:space="preserve"> настоящих Правил, Получатель субсидии предоставляет в ДЭРВО следующие документы:</w:t>
      </w:r>
    </w:p>
    <w:p w:rsidR="004F3C33" w:rsidRDefault="004F3C33">
      <w:pPr>
        <w:pStyle w:val="ConsPlusNormal"/>
        <w:spacing w:before="220"/>
        <w:ind w:firstLine="540"/>
        <w:jc w:val="both"/>
      </w:pPr>
      <w:bookmarkStart w:id="20" w:name="P302"/>
      <w:bookmarkEnd w:id="20"/>
      <w:r>
        <w:t>- заявление на получение субсидии;</w:t>
      </w:r>
    </w:p>
    <w:p w:rsidR="004F3C33" w:rsidRDefault="004F3C33">
      <w:pPr>
        <w:pStyle w:val="ConsPlusNormal"/>
        <w:spacing w:before="220"/>
        <w:ind w:firstLine="540"/>
        <w:jc w:val="both"/>
      </w:pPr>
      <w:r>
        <w:lastRenderedPageBreak/>
        <w:t>- заявку на финансирование;</w:t>
      </w:r>
    </w:p>
    <w:p w:rsidR="004F3C33" w:rsidRDefault="004F3C33">
      <w:pPr>
        <w:pStyle w:val="ConsPlusNormal"/>
        <w:spacing w:before="220"/>
        <w:ind w:firstLine="540"/>
        <w:jc w:val="both"/>
      </w:pPr>
      <w:bookmarkStart w:id="21" w:name="P304"/>
      <w:bookmarkEnd w:id="21"/>
      <w:r>
        <w:t>- пояснительную записку, отражающую направление расходования запрашиваемой субсидии (в случае невозможности заключения Центром договора подряда или договора оказания услуг для осуществления мероприятия);</w:t>
      </w:r>
    </w:p>
    <w:p w:rsidR="004F3C33" w:rsidRDefault="004F3C33">
      <w:pPr>
        <w:pStyle w:val="ConsPlusNormal"/>
        <w:spacing w:before="220"/>
        <w:ind w:firstLine="540"/>
        <w:jc w:val="both"/>
      </w:pPr>
      <w:r>
        <w:t xml:space="preserve">- планируемое </w:t>
      </w:r>
      <w:hyperlink r:id="rId19" w:history="1">
        <w:r>
          <w:rPr>
            <w:color w:val="0000FF"/>
          </w:rPr>
          <w:t>направление</w:t>
        </w:r>
      </w:hyperlink>
      <w:r>
        <w:t xml:space="preserve"> расходования субсидии по каждому мероприятию, выполняемому Центром в целях оказания поддержки </w:t>
      </w:r>
      <w:proofErr w:type="spellStart"/>
      <w:r>
        <w:t>экспортно</w:t>
      </w:r>
      <w:proofErr w:type="spellEnd"/>
      <w:r>
        <w:t xml:space="preserve"> ориентированным субъектам малого и среднего предпринимательства, в соответствии с приложением N 1 к требованиям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требованиям к центрам поддержки экспорта, утвержденным приказом Минэкономразвития России от 25.09.2019 N 594;</w:t>
      </w:r>
    </w:p>
    <w:p w:rsidR="004F3C33" w:rsidRDefault="004F3C33">
      <w:pPr>
        <w:pStyle w:val="ConsPlusNormal"/>
        <w:spacing w:before="220"/>
        <w:ind w:firstLine="540"/>
        <w:jc w:val="both"/>
      </w:pPr>
      <w:r>
        <w:t xml:space="preserve">- документы, подтверждающие соответствие требованиям, указанным в </w:t>
      </w:r>
      <w:hyperlink w:anchor="P285" w:history="1">
        <w:r>
          <w:rPr>
            <w:color w:val="0000FF"/>
          </w:rPr>
          <w:t>подпунктах "а"</w:t>
        </w:r>
      </w:hyperlink>
      <w:r>
        <w:t xml:space="preserve"> - </w:t>
      </w:r>
      <w:hyperlink w:anchor="P291" w:history="1">
        <w:r>
          <w:rPr>
            <w:color w:val="0000FF"/>
          </w:rPr>
          <w:t>"д" пункта 2.4</w:t>
        </w:r>
      </w:hyperlink>
      <w:r>
        <w:t xml:space="preserve"> настоящих Правил.</w:t>
      </w:r>
    </w:p>
    <w:p w:rsidR="004F3C33" w:rsidRDefault="004F3C33">
      <w:pPr>
        <w:pStyle w:val="ConsPlusNormal"/>
        <w:spacing w:before="220"/>
        <w:ind w:firstLine="540"/>
        <w:jc w:val="both"/>
      </w:pPr>
      <w:r>
        <w:t xml:space="preserve">Для получения субсидии по мероприятию, предусмотренному </w:t>
      </w:r>
      <w:hyperlink w:anchor="P269" w:history="1">
        <w:r>
          <w:rPr>
            <w:color w:val="0000FF"/>
          </w:rPr>
          <w:t>подпунктом 1.2.4 пункта 1.2</w:t>
        </w:r>
      </w:hyperlink>
      <w:r>
        <w:t xml:space="preserve"> настоящих Правил, Получатель субсидии предоставляет в ДЭРВО следующие документы:</w:t>
      </w:r>
    </w:p>
    <w:p w:rsidR="004F3C33" w:rsidRDefault="004F3C33">
      <w:pPr>
        <w:pStyle w:val="ConsPlusNormal"/>
        <w:spacing w:before="220"/>
        <w:ind w:firstLine="540"/>
        <w:jc w:val="both"/>
      </w:pPr>
      <w:bookmarkStart w:id="22" w:name="P308"/>
      <w:bookmarkEnd w:id="22"/>
      <w:r>
        <w:t>- заявление на получение субсидии;</w:t>
      </w:r>
    </w:p>
    <w:p w:rsidR="004F3C33" w:rsidRDefault="004F3C33">
      <w:pPr>
        <w:pStyle w:val="ConsPlusNormal"/>
        <w:spacing w:before="220"/>
        <w:ind w:firstLine="540"/>
        <w:jc w:val="both"/>
      </w:pPr>
      <w:r>
        <w:t>- заявку на финансирование;</w:t>
      </w:r>
    </w:p>
    <w:p w:rsidR="004F3C33" w:rsidRDefault="004F3C33">
      <w:pPr>
        <w:pStyle w:val="ConsPlusNormal"/>
        <w:spacing w:before="220"/>
        <w:ind w:firstLine="540"/>
        <w:jc w:val="both"/>
      </w:pPr>
      <w:r>
        <w:t>- пояснительную записку, отражающую направление расходования запрашиваемой субсидии;</w:t>
      </w:r>
    </w:p>
    <w:p w:rsidR="004F3C33" w:rsidRDefault="004F3C33">
      <w:pPr>
        <w:pStyle w:val="ConsPlusNormal"/>
        <w:spacing w:before="220"/>
        <w:ind w:firstLine="540"/>
        <w:jc w:val="both"/>
      </w:pPr>
      <w:bookmarkStart w:id="23" w:name="P311"/>
      <w:bookmarkEnd w:id="23"/>
      <w:r>
        <w:t>- копии документов, подтверждающих расходование субсидии по целевому назначению, в том числе копии договоров подряда и договоров на оказание услуг Центру;</w:t>
      </w:r>
    </w:p>
    <w:p w:rsidR="004F3C33" w:rsidRDefault="004F3C33">
      <w:pPr>
        <w:pStyle w:val="ConsPlusNormal"/>
        <w:spacing w:before="220"/>
        <w:ind w:firstLine="540"/>
        <w:jc w:val="both"/>
      </w:pPr>
      <w:r>
        <w:t xml:space="preserve">- документы, подтверждающие соответствие требованиям, указанным в </w:t>
      </w:r>
      <w:hyperlink w:anchor="P285" w:history="1">
        <w:r>
          <w:rPr>
            <w:color w:val="0000FF"/>
          </w:rPr>
          <w:t>подпунктах "а"</w:t>
        </w:r>
      </w:hyperlink>
      <w:r>
        <w:t xml:space="preserve"> - </w:t>
      </w:r>
      <w:hyperlink w:anchor="P291" w:history="1">
        <w:r>
          <w:rPr>
            <w:color w:val="0000FF"/>
          </w:rPr>
          <w:t>"д" пункта 2.4</w:t>
        </w:r>
      </w:hyperlink>
      <w:r>
        <w:t xml:space="preserve"> настоящих Правил.</w:t>
      </w:r>
    </w:p>
    <w:p w:rsidR="004F3C33" w:rsidRDefault="004F3C33">
      <w:pPr>
        <w:pStyle w:val="ConsPlusNormal"/>
        <w:spacing w:before="220"/>
        <w:ind w:firstLine="540"/>
        <w:jc w:val="both"/>
      </w:pPr>
      <w:r>
        <w:t>Центр направляет в ДЭРВО для утверждения сведения о направлениях расходования целевых средств по форме, установленной ДЭРВО, и в сроки, указанные в соглашении.</w:t>
      </w:r>
    </w:p>
    <w:p w:rsidR="004F3C33" w:rsidRDefault="004F3C33">
      <w:pPr>
        <w:pStyle w:val="ConsPlusNormal"/>
        <w:spacing w:before="220"/>
        <w:ind w:firstLine="540"/>
        <w:jc w:val="both"/>
      </w:pPr>
      <w:r>
        <w:t>2.7. ДПВО и (или) ДЭРВО рассматривает предоставленные с заявлением документы в срок не более 3 рабочих дней со дня их поступления в ДПВО и (или) ДЭРВО и принимает решение о предоставлении субсидии либо в отказе в ее предоставлении. О принятом решении ДПВО и (или) ДЭРВО уведомляет Получателя субсидии в письменном виде в течение 3 рабочих дней со дня его принятия. В случае принятия решения об отказе в предоставлении субсидии в письменном уведомлении указываются основания отказа.</w:t>
      </w:r>
    </w:p>
    <w:p w:rsidR="004F3C33" w:rsidRDefault="004F3C33">
      <w:pPr>
        <w:pStyle w:val="ConsPlusNormal"/>
        <w:spacing w:before="220"/>
        <w:ind w:firstLine="540"/>
        <w:jc w:val="both"/>
      </w:pPr>
      <w:r>
        <w:t>2.8. При отсутствии замечаний ДПВО и (или) ДЭРВО в течение 2 рабочих дней со дня принятия решения о предоставлении субсидии направляют в Департамент финансов Владимирской области (далее - ДФ) заявки на финансирование в соответствии с порядком финансирования расходов и выплат по источникам финансирования дефицита областного бюджета в текущем финансовом году, установленным ДФ, с прикреплением оправдательных документов:</w:t>
      </w:r>
    </w:p>
    <w:p w:rsidR="004F3C33" w:rsidRDefault="004F3C33">
      <w:pPr>
        <w:pStyle w:val="ConsPlusNormal"/>
        <w:spacing w:before="220"/>
        <w:ind w:firstLine="540"/>
        <w:jc w:val="both"/>
      </w:pPr>
      <w:r>
        <w:lastRenderedPageBreak/>
        <w:t>а) ДПВО - копий соглашений о предоставлении субсидии, заявления Получателя субсидии, распоряжение ДПВО о перечислении субсидии;</w:t>
      </w:r>
    </w:p>
    <w:p w:rsidR="004F3C33" w:rsidRDefault="004F3C33">
      <w:pPr>
        <w:pStyle w:val="ConsPlusNormal"/>
        <w:spacing w:before="220"/>
        <w:ind w:firstLine="540"/>
        <w:jc w:val="both"/>
      </w:pPr>
      <w:r>
        <w:t xml:space="preserve">б) ДЭРВО - копий документов, указанных в </w:t>
      </w:r>
      <w:hyperlink w:anchor="P302" w:history="1">
        <w:r>
          <w:rPr>
            <w:color w:val="0000FF"/>
          </w:rPr>
          <w:t>абзацах 2</w:t>
        </w:r>
      </w:hyperlink>
      <w:r>
        <w:t xml:space="preserve"> - </w:t>
      </w:r>
      <w:hyperlink w:anchor="P304" w:history="1">
        <w:r>
          <w:rPr>
            <w:color w:val="0000FF"/>
          </w:rPr>
          <w:t>4</w:t>
        </w:r>
      </w:hyperlink>
      <w:r>
        <w:t xml:space="preserve">, </w:t>
      </w:r>
      <w:hyperlink w:anchor="P308" w:history="1">
        <w:r>
          <w:rPr>
            <w:color w:val="0000FF"/>
          </w:rPr>
          <w:t>8</w:t>
        </w:r>
      </w:hyperlink>
      <w:r>
        <w:t xml:space="preserve"> - </w:t>
      </w:r>
      <w:hyperlink w:anchor="P311" w:history="1">
        <w:r>
          <w:rPr>
            <w:color w:val="0000FF"/>
          </w:rPr>
          <w:t>11 пункта 2.6</w:t>
        </w:r>
      </w:hyperlink>
      <w:r>
        <w:t xml:space="preserve"> настоящих Правил.</w:t>
      </w:r>
    </w:p>
    <w:p w:rsidR="004F3C33" w:rsidRDefault="004F3C33">
      <w:pPr>
        <w:pStyle w:val="ConsPlusNormal"/>
        <w:spacing w:before="220"/>
        <w:ind w:firstLine="540"/>
        <w:jc w:val="both"/>
      </w:pPr>
      <w:r>
        <w:t>2.9. ДФ рассматривает соответствующую заявку на финансирование с приложением копий документов, на основании которых производится перечисление средств, и при отсутствии замечаний перечисляет ДПВО и (или) ДЭРВО средства на предоставление субсидий. Срок рассмотрения заявки и перечисления субсидии составляет четыре рабочих дня со дня поступления их в ДФ от ДПВО и (или) ДЭРВО.</w:t>
      </w:r>
    </w:p>
    <w:p w:rsidR="004F3C33" w:rsidRDefault="004F3C33">
      <w:pPr>
        <w:pStyle w:val="ConsPlusNormal"/>
        <w:spacing w:before="220"/>
        <w:ind w:firstLine="540"/>
        <w:jc w:val="both"/>
      </w:pPr>
      <w:r>
        <w:t>2.10. Субсидия перечисляется ДПВО или ДЭРВО на счет Получателя субсидии, указанный в соглашении, в течение трех рабочих дней со дня поступления средств от ДФ на счет ДПВО или ДЭРВО.</w:t>
      </w:r>
    </w:p>
    <w:p w:rsidR="004F3C33" w:rsidRDefault="004F3C33">
      <w:pPr>
        <w:pStyle w:val="ConsPlusNormal"/>
        <w:spacing w:before="220"/>
        <w:ind w:firstLine="540"/>
        <w:jc w:val="both"/>
      </w:pPr>
      <w:r>
        <w:t>2.11. Основания для отказа получателю субсидии в предоставлении субсидии:</w:t>
      </w:r>
    </w:p>
    <w:p w:rsidR="004F3C33" w:rsidRDefault="004F3C33">
      <w:pPr>
        <w:pStyle w:val="ConsPlusNormal"/>
        <w:spacing w:before="220"/>
        <w:ind w:firstLine="540"/>
        <w:jc w:val="both"/>
      </w:pPr>
      <w:r>
        <w:t xml:space="preserve">а) несоответствие предоставленных Получателем субсидии документов требованиям, определенным </w:t>
      </w:r>
      <w:hyperlink w:anchor="P284" w:history="1">
        <w:r>
          <w:rPr>
            <w:color w:val="0000FF"/>
          </w:rPr>
          <w:t>пунктами 2.4</w:t>
        </w:r>
      </w:hyperlink>
      <w:r>
        <w:t xml:space="preserve"> - </w:t>
      </w:r>
      <w:hyperlink w:anchor="P301" w:history="1">
        <w:r>
          <w:rPr>
            <w:color w:val="0000FF"/>
          </w:rPr>
          <w:t>2.6</w:t>
        </w:r>
      </w:hyperlink>
      <w:r>
        <w:t xml:space="preserve"> настоящих Правил, или непредставление (предоставление не в полном объеме) указанных документов;</w:t>
      </w:r>
    </w:p>
    <w:p w:rsidR="004F3C33" w:rsidRDefault="004F3C33">
      <w:pPr>
        <w:pStyle w:val="ConsPlusNormal"/>
        <w:spacing w:before="220"/>
        <w:ind w:firstLine="540"/>
        <w:jc w:val="both"/>
      </w:pPr>
      <w:r>
        <w:t>б) установление факта недостоверности представленной Получателем субсидии информации.</w:t>
      </w:r>
    </w:p>
    <w:p w:rsidR="004F3C33" w:rsidRDefault="004F3C33">
      <w:pPr>
        <w:pStyle w:val="ConsPlusNormal"/>
        <w:spacing w:before="220"/>
        <w:ind w:firstLine="540"/>
        <w:jc w:val="both"/>
      </w:pPr>
      <w:r>
        <w:t xml:space="preserve">2.12. Размер субсидии по мероприятию, предусмотренному </w:t>
      </w:r>
      <w:hyperlink w:anchor="P263" w:history="1">
        <w:r>
          <w:rPr>
            <w:color w:val="0000FF"/>
          </w:rPr>
          <w:t>пунктом 1.2.1 пункта 1.2</w:t>
        </w:r>
      </w:hyperlink>
      <w:r>
        <w:t xml:space="preserve"> настоящих Правил, определяется на основании заявки и в объемах в соответствии с решением проектного комитета по национальному проекту Минэкономразвития России о согласовании изменения размеров субсидии на реализацию мероприятий (в том числе в части проектов по созданию и (или) развитию парков).</w:t>
      </w:r>
    </w:p>
    <w:p w:rsidR="004F3C33" w:rsidRDefault="004F3C33">
      <w:pPr>
        <w:pStyle w:val="ConsPlusNormal"/>
        <w:spacing w:before="220"/>
        <w:ind w:firstLine="540"/>
        <w:jc w:val="both"/>
      </w:pPr>
      <w:r>
        <w:t xml:space="preserve">Распределение субсидии, предоставляемой по мероприятию, предусмотренному </w:t>
      </w:r>
      <w:hyperlink w:anchor="P263" w:history="1">
        <w:r>
          <w:rPr>
            <w:color w:val="0000FF"/>
          </w:rPr>
          <w:t>подпунктом 1.2.1 пункта 1.2</w:t>
        </w:r>
      </w:hyperlink>
      <w:r>
        <w:t xml:space="preserve"> настоящих Правил, осуществляется в соответствии с федеральным проектом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и расчетом потребности в финансовом обеспечении оказания услуг субъектам малого и среднего предпринимательства.</w:t>
      </w:r>
    </w:p>
    <w:p w:rsidR="004F3C33" w:rsidRDefault="004F3C33">
      <w:pPr>
        <w:pStyle w:val="ConsPlusNormal"/>
        <w:spacing w:before="220"/>
        <w:ind w:firstLine="540"/>
        <w:jc w:val="both"/>
      </w:pPr>
      <w:r>
        <w:t xml:space="preserve">Расчетный размер субсидии областного бюджета, предоставляемый по мероприятиям, предусмотренным </w:t>
      </w:r>
      <w:hyperlink w:anchor="P267" w:history="1">
        <w:r>
          <w:rPr>
            <w:color w:val="0000FF"/>
          </w:rPr>
          <w:t>подпунктами 1.2.2</w:t>
        </w:r>
      </w:hyperlink>
      <w:r>
        <w:t xml:space="preserve">, </w:t>
      </w:r>
      <w:hyperlink w:anchor="P268" w:history="1">
        <w:r>
          <w:rPr>
            <w:color w:val="0000FF"/>
          </w:rPr>
          <w:t>1.2.3</w:t>
        </w:r>
      </w:hyperlink>
      <w:r>
        <w:t xml:space="preserve">, </w:t>
      </w:r>
      <w:hyperlink w:anchor="P269" w:history="1">
        <w:r>
          <w:rPr>
            <w:color w:val="0000FF"/>
          </w:rPr>
          <w:t>1.2.4 пункта 1.2</w:t>
        </w:r>
      </w:hyperlink>
      <w:r>
        <w:t xml:space="preserve"> настоящих Правил, определяется на основании расчета потребности в финансовом обеспечении оказания услуг субъектам малого и среднего предпринимательства.</w:t>
      </w:r>
    </w:p>
    <w:p w:rsidR="004F3C33" w:rsidRDefault="004F3C33">
      <w:pPr>
        <w:pStyle w:val="ConsPlusNormal"/>
        <w:spacing w:before="220"/>
        <w:ind w:firstLine="540"/>
        <w:jc w:val="both"/>
      </w:pPr>
      <w:r>
        <w:t xml:space="preserve">2.13. ДПВО и ДЭРВО заключают соглашения о предоставлении субсидии (дополнительные соглашения к соглашению, дополнительные соглашения о расторжении соглашения) с Получателем субсидий по мероприятиям, предусмотренным </w:t>
      </w:r>
      <w:hyperlink w:anchor="P263" w:history="1">
        <w:r>
          <w:rPr>
            <w:color w:val="0000FF"/>
          </w:rPr>
          <w:t>подпунктом 1.2.1 пункта 1.2</w:t>
        </w:r>
      </w:hyperlink>
      <w:r>
        <w:t xml:space="preserve"> настоящих Правил, на текущий финансовый год и плановый период в соответствии с типовой формой, утвержденной Министерством финансов Российской Федерации,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"Электронный бюджет".</w:t>
      </w:r>
    </w:p>
    <w:p w:rsidR="004F3C33" w:rsidRDefault="004F3C33">
      <w:pPr>
        <w:pStyle w:val="ConsPlusNormal"/>
        <w:spacing w:before="220"/>
        <w:ind w:firstLine="540"/>
        <w:jc w:val="both"/>
      </w:pPr>
      <w:r>
        <w:t xml:space="preserve">2.14. Соглашения о предоставлении субсидии (дополнительные соглашения к соглашению, дополнительные соглашения о расторжении соглашения) с Получателем субсидий по мероприятиям, предусмотренным </w:t>
      </w:r>
      <w:hyperlink w:anchor="P267" w:history="1">
        <w:r>
          <w:rPr>
            <w:color w:val="0000FF"/>
          </w:rPr>
          <w:t>подпунктами 1.2.2</w:t>
        </w:r>
      </w:hyperlink>
      <w:r>
        <w:t xml:space="preserve">, </w:t>
      </w:r>
      <w:hyperlink w:anchor="P268" w:history="1">
        <w:r>
          <w:rPr>
            <w:color w:val="0000FF"/>
          </w:rPr>
          <w:t>1.2.3</w:t>
        </w:r>
      </w:hyperlink>
      <w:r>
        <w:t xml:space="preserve">, </w:t>
      </w:r>
      <w:hyperlink w:anchor="P269" w:history="1">
        <w:r>
          <w:rPr>
            <w:color w:val="0000FF"/>
          </w:rPr>
          <w:t>1.2.4 пункта 1.2</w:t>
        </w:r>
      </w:hyperlink>
      <w:r>
        <w:t xml:space="preserve"> настоящих Правил, на текущий </w:t>
      </w:r>
      <w:r>
        <w:lastRenderedPageBreak/>
        <w:t>финансовый год и плановый период заключаются в соответствии с типовой формой, утвержденной постановлением ДФ.</w:t>
      </w:r>
    </w:p>
    <w:p w:rsidR="004F3C33" w:rsidRDefault="004F3C33">
      <w:pPr>
        <w:pStyle w:val="ConsPlusNormal"/>
        <w:spacing w:before="220"/>
        <w:ind w:firstLine="540"/>
        <w:jc w:val="both"/>
      </w:pPr>
      <w:r>
        <w:t>Получатель субсидии в течение пяти дней со дня получения проекта соглашения (дополнительного соглашения к соглашению, дополнительного соглашения о расторжении соглашения) направляет в адрес ДПВО и (или) ДЭРВО подписанное со своей стороны соглашение о предоставлении субсидии в двух экземплярах.</w:t>
      </w:r>
    </w:p>
    <w:p w:rsidR="004F3C33" w:rsidRDefault="004F3C33">
      <w:pPr>
        <w:pStyle w:val="ConsPlusNormal"/>
        <w:spacing w:before="220"/>
        <w:ind w:firstLine="540"/>
        <w:jc w:val="both"/>
      </w:pPr>
      <w:r>
        <w:t>ДПВО и (или) ДЭРВО подписывают соглашение о предоставлении субсидии (дополнительное соглашение к соглашению, дополнительное соглашение о расторжении соглашения) в течение двух рабочих дней со дня его получения от Получателя субсидии и направляют 1 экземпляр в адрес Получателя субсидии.</w:t>
      </w:r>
    </w:p>
    <w:p w:rsidR="004F3C33" w:rsidRDefault="004F3C33">
      <w:pPr>
        <w:pStyle w:val="ConsPlusNormal"/>
        <w:spacing w:before="220"/>
        <w:ind w:firstLine="540"/>
        <w:jc w:val="both"/>
      </w:pPr>
      <w:r>
        <w:t xml:space="preserve">2.15.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4F3C33" w:rsidRDefault="004F3C33">
      <w:pPr>
        <w:pStyle w:val="ConsPlusNormal"/>
        <w:spacing w:before="220"/>
        <w:ind w:firstLine="540"/>
        <w:jc w:val="both"/>
      </w:pPr>
      <w:r>
        <w:t>2.16. Результаты предоставления субсидии:</w:t>
      </w:r>
    </w:p>
    <w:p w:rsidR="004F3C33" w:rsidRDefault="004F3C33">
      <w:pPr>
        <w:pStyle w:val="ConsPlusNormal"/>
        <w:spacing w:before="220"/>
        <w:ind w:firstLine="540"/>
        <w:jc w:val="both"/>
      </w:pPr>
      <w:r>
        <w:t>2.16.1. В рамках регионального проекта "Акселерация субъектов малого и среднего предпринимательства":</w:t>
      </w:r>
    </w:p>
    <w:p w:rsidR="004F3C33" w:rsidRDefault="004F3C33">
      <w:pPr>
        <w:pStyle w:val="ConsPlusNormal"/>
        <w:spacing w:before="220"/>
        <w:ind w:firstLine="540"/>
        <w:jc w:val="both"/>
      </w:pPr>
      <w:r>
        <w:t xml:space="preserve">- субъектам МСП обеспечен льготный доступ к заемным средствам государственных </w:t>
      </w:r>
      <w:proofErr w:type="spellStart"/>
      <w:r>
        <w:t>микрофинансовых</w:t>
      </w:r>
      <w:proofErr w:type="spellEnd"/>
      <w:r>
        <w:t xml:space="preserve"> организаций (количество действующих </w:t>
      </w:r>
      <w:proofErr w:type="spellStart"/>
      <w:r>
        <w:t>микрозаймов</w:t>
      </w:r>
      <w:proofErr w:type="spellEnd"/>
      <w:r>
        <w:t xml:space="preserve">, выданных МФО) - в рамках направления, указанного в </w:t>
      </w:r>
      <w:hyperlink w:anchor="P264" w:history="1">
        <w:r>
          <w:rPr>
            <w:color w:val="0000FF"/>
          </w:rPr>
          <w:t>подпункте "а" подпункта 1.2.1 пункта 1.2</w:t>
        </w:r>
      </w:hyperlink>
      <w:r>
        <w:t xml:space="preserve"> настоящих Правил;</w:t>
      </w:r>
    </w:p>
    <w:p w:rsidR="004F3C33" w:rsidRDefault="004F3C33">
      <w:pPr>
        <w:pStyle w:val="ConsPlusNormal"/>
        <w:spacing w:before="220"/>
        <w:ind w:firstLine="540"/>
        <w:jc w:val="both"/>
      </w:pPr>
      <w:r>
        <w:t xml:space="preserve">- 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 в рамках направления, указанного в </w:t>
      </w:r>
      <w:hyperlink w:anchor="P265" w:history="1">
        <w:r>
          <w:rPr>
            <w:color w:val="0000FF"/>
          </w:rPr>
          <w:t>подпункте "б" подпункта 1.2.1 пункта 1.2</w:t>
        </w:r>
      </w:hyperlink>
      <w:r>
        <w:t xml:space="preserve"> настоящих Правил;</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both"/>
            </w:pPr>
            <w:proofErr w:type="spellStart"/>
            <w:r>
              <w:rPr>
                <w:color w:val="392C69"/>
              </w:rPr>
              <w:t>КонсультантПлюс</w:t>
            </w:r>
            <w:proofErr w:type="spellEnd"/>
            <w:r>
              <w:rPr>
                <w:color w:val="392C69"/>
              </w:rPr>
              <w:t>: примечание.</w:t>
            </w:r>
          </w:p>
          <w:p w:rsidR="004F3C33" w:rsidRDefault="004F3C33">
            <w:pPr>
              <w:pStyle w:val="ConsPlusNormal"/>
              <w:jc w:val="both"/>
            </w:pPr>
            <w:r>
              <w:rPr>
                <w:color w:val="392C69"/>
              </w:rPr>
              <w:t>В официальном тексте документа, видимо, допущена опечатка: в п. 1.2 подп. 1.2.1.1 отсутствует, имеется в виду подп. 1.2.1.</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spacing w:before="280"/>
        <w:ind w:firstLine="540"/>
        <w:jc w:val="both"/>
      </w:pPr>
      <w:r>
        <w:t xml:space="preserve">- 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 - в рамках направления, указанного в </w:t>
      </w:r>
      <w:hyperlink w:anchor="P266" w:history="1">
        <w:r>
          <w:rPr>
            <w:color w:val="0000FF"/>
          </w:rPr>
          <w:t>подпункте "в" подпункта 1.2.1.1 пункта 1.2</w:t>
        </w:r>
      </w:hyperlink>
      <w:r>
        <w:t xml:space="preserve"> настоящих Правил.</w:t>
      </w:r>
    </w:p>
    <w:p w:rsidR="004F3C33" w:rsidRDefault="004F3C33">
      <w:pPr>
        <w:pStyle w:val="ConsPlusNormal"/>
        <w:spacing w:before="220"/>
        <w:ind w:firstLine="540"/>
        <w:jc w:val="both"/>
      </w:pPr>
      <w:r>
        <w:t>Значения результатов предоставления субсидии устанавливаются ДПВО в соглашениях.</w:t>
      </w:r>
    </w:p>
    <w:p w:rsidR="004F3C33" w:rsidRDefault="004F3C33">
      <w:pPr>
        <w:pStyle w:val="ConsPlusNormal"/>
        <w:spacing w:before="220"/>
        <w:ind w:firstLine="540"/>
        <w:jc w:val="both"/>
      </w:pPr>
      <w:r>
        <w:t xml:space="preserve">2.16.2. В рамках мероприятия, указанного в </w:t>
      </w:r>
      <w:hyperlink w:anchor="P267" w:history="1">
        <w:r>
          <w:rPr>
            <w:color w:val="0000FF"/>
          </w:rPr>
          <w:t>подпункте 1.2.2 пункта 1.2</w:t>
        </w:r>
      </w:hyperlink>
      <w:r>
        <w:t xml:space="preserve"> настоящих Правил, эффективность использования субсидии оценивается ДПВО на основании сравнения фактически достигнутого Получателем значения следующего показателя использования субсидии и значения, установленного соглашением:</w:t>
      </w:r>
    </w:p>
    <w:p w:rsidR="004F3C33" w:rsidRDefault="004F3C33">
      <w:pPr>
        <w:pStyle w:val="ConsPlusNormal"/>
        <w:spacing w:before="220"/>
        <w:ind w:firstLine="540"/>
        <w:jc w:val="both"/>
      </w:pPr>
      <w:r>
        <w:t>- количество субъектов малого и среднего предпринимательства, получивших государственную поддержку.</w:t>
      </w:r>
    </w:p>
    <w:p w:rsidR="004F3C33" w:rsidRDefault="004F3C33">
      <w:pPr>
        <w:pStyle w:val="ConsPlusNormal"/>
        <w:spacing w:before="220"/>
        <w:ind w:firstLine="540"/>
        <w:jc w:val="both"/>
      </w:pPr>
      <w:r>
        <w:lastRenderedPageBreak/>
        <w:t>Значение показателя предоставления субсидии устанавливается ДПВО в соглашении.</w:t>
      </w:r>
    </w:p>
    <w:p w:rsidR="004F3C33" w:rsidRDefault="004F3C33">
      <w:pPr>
        <w:pStyle w:val="ConsPlusNormal"/>
        <w:spacing w:before="220"/>
        <w:ind w:firstLine="540"/>
        <w:jc w:val="both"/>
      </w:pPr>
      <w:r>
        <w:t xml:space="preserve">2.16.3. В рамках мероприятия, указанного в </w:t>
      </w:r>
      <w:hyperlink w:anchor="P268" w:history="1">
        <w:r>
          <w:rPr>
            <w:color w:val="0000FF"/>
          </w:rPr>
          <w:t>подпункте 1.2.3 пункта 1.2</w:t>
        </w:r>
      </w:hyperlink>
      <w:r>
        <w:t xml:space="preserve"> настоящих Правил, эффективность использования субсидии оценивается ДПВО на основании сравнения фактически достигнутого Получателем значения следующего показателя использования субсидии и значения, установленного соглашением:</w:t>
      </w:r>
    </w:p>
    <w:p w:rsidR="004F3C33" w:rsidRDefault="004F3C33">
      <w:pPr>
        <w:pStyle w:val="ConsPlusNormal"/>
        <w:spacing w:before="220"/>
        <w:ind w:firstLine="540"/>
        <w:jc w:val="both"/>
      </w:pPr>
      <w:r>
        <w:t>-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p w:rsidR="004F3C33" w:rsidRDefault="004F3C33">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и физических лиц, применяющих специальный налоговый режим "Налог на профессиональный доход")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Значение показателя предоставления субсидии устанавливается ДПВО в соглашении.</w:t>
      </w:r>
    </w:p>
    <w:p w:rsidR="004F3C33" w:rsidRDefault="004F3C33">
      <w:pPr>
        <w:pStyle w:val="ConsPlusNormal"/>
        <w:spacing w:before="220"/>
        <w:ind w:firstLine="540"/>
        <w:jc w:val="both"/>
      </w:pPr>
      <w:r>
        <w:t xml:space="preserve">2.16.4. В рамках мероприятия, указанного в </w:t>
      </w:r>
      <w:hyperlink w:anchor="P269" w:history="1">
        <w:r>
          <w:rPr>
            <w:color w:val="0000FF"/>
          </w:rPr>
          <w:t>подпункте 1.2.4 пункта 1.2</w:t>
        </w:r>
      </w:hyperlink>
      <w:r>
        <w:t xml:space="preserve"> настоящих Правил, эффективность использования субсидии оценивается ДЭРВО на основании сравнения фактически достигнутых Получателем значений следующих показателей использования субсидии и их значений, установленных соглашением:</w:t>
      </w:r>
    </w:p>
    <w:p w:rsidR="004F3C33" w:rsidRDefault="004F3C33">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 количество субъектов малого и среднего предпринимательства, получивших государственную поддержку.</w:t>
      </w:r>
    </w:p>
    <w:p w:rsidR="004F3C33" w:rsidRDefault="004F3C33">
      <w:pPr>
        <w:pStyle w:val="ConsPlusNormal"/>
        <w:spacing w:before="220"/>
        <w:ind w:firstLine="540"/>
        <w:jc w:val="both"/>
      </w:pPr>
      <w:r>
        <w:t>Значения показателей предоставления субсидии устанавливаются ДЭРВО в соглашении.</w:t>
      </w:r>
    </w:p>
    <w:p w:rsidR="004F3C33" w:rsidRDefault="004F3C33">
      <w:pPr>
        <w:pStyle w:val="ConsPlusNormal"/>
        <w:jc w:val="both"/>
      </w:pPr>
    </w:p>
    <w:p w:rsidR="004F3C33" w:rsidRDefault="004F3C33">
      <w:pPr>
        <w:pStyle w:val="ConsPlusTitle"/>
        <w:jc w:val="center"/>
        <w:outlineLvl w:val="1"/>
      </w:pPr>
      <w:r>
        <w:t>3. Требования к отчетности</w:t>
      </w:r>
    </w:p>
    <w:p w:rsidR="004F3C33" w:rsidRDefault="004F3C33">
      <w:pPr>
        <w:pStyle w:val="ConsPlusNormal"/>
        <w:jc w:val="both"/>
      </w:pPr>
    </w:p>
    <w:p w:rsidR="004F3C33" w:rsidRDefault="004F3C33">
      <w:pPr>
        <w:pStyle w:val="ConsPlusNormal"/>
        <w:ind w:firstLine="540"/>
        <w:jc w:val="both"/>
      </w:pPr>
      <w:r>
        <w:t xml:space="preserve">3.1. Получатели представляют в единый орган управления организациями инфраструктуры поддержки малого и среднего предпринимательства отчеты по формам, определенным типовыми формами соглашений, установленными Министерством финансов Российской Федерации, по мероприятиям, определенным </w:t>
      </w:r>
      <w:hyperlink w:anchor="P263" w:history="1">
        <w:r>
          <w:rPr>
            <w:color w:val="0000FF"/>
          </w:rPr>
          <w:t>подпунктом 1.2.1 пункта 1.2</w:t>
        </w:r>
      </w:hyperlink>
      <w:r>
        <w:t xml:space="preserve"> Правил.</w:t>
      </w:r>
    </w:p>
    <w:p w:rsidR="004F3C33" w:rsidRDefault="004F3C33">
      <w:pPr>
        <w:pStyle w:val="ConsPlusNormal"/>
        <w:spacing w:before="220"/>
        <w:ind w:firstLine="540"/>
        <w:jc w:val="both"/>
      </w:pPr>
      <w:r>
        <w:t xml:space="preserve">3.2. Получатель субсидии предоставляет в сроки, установленные соглашением, отчеты о достижении результатов предоставления субсидии (значения показателей результативности),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w:t>
      </w:r>
      <w:hyperlink r:id="rId20" w:history="1">
        <w:r>
          <w:rPr>
            <w:color w:val="0000FF"/>
          </w:rPr>
          <w:t>постановлением</w:t>
        </w:r>
      </w:hyperlink>
      <w:r>
        <w:t xml:space="preserve"> департамента финансов, бюджетной и налоговой политики администрации Владимирской области от 04.09.2017 N 17 "Об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по мероприятию, определенному </w:t>
      </w:r>
      <w:hyperlink w:anchor="P269" w:history="1">
        <w:r>
          <w:rPr>
            <w:color w:val="0000FF"/>
          </w:rPr>
          <w:t>подпунктом 1.2.4 пункта 1.2</w:t>
        </w:r>
      </w:hyperlink>
      <w:r>
        <w:t xml:space="preserve"> Правил, - в ДЭРВО; по мероприятиям, предусмотренным </w:t>
      </w:r>
      <w:hyperlink w:anchor="P267" w:history="1">
        <w:r>
          <w:rPr>
            <w:color w:val="0000FF"/>
          </w:rPr>
          <w:t>подпунктами 1.2.2</w:t>
        </w:r>
      </w:hyperlink>
      <w:r>
        <w:t xml:space="preserve">, </w:t>
      </w:r>
      <w:hyperlink w:anchor="P268" w:history="1">
        <w:r>
          <w:rPr>
            <w:color w:val="0000FF"/>
          </w:rPr>
          <w:t>1.2.3 пункта 1.2</w:t>
        </w:r>
      </w:hyperlink>
      <w:r>
        <w:t xml:space="preserve"> Правил, - в ДПВО.</w:t>
      </w:r>
    </w:p>
    <w:p w:rsidR="004F3C33" w:rsidRDefault="004F3C33">
      <w:pPr>
        <w:pStyle w:val="ConsPlusNormal"/>
        <w:spacing w:before="220"/>
        <w:ind w:firstLine="540"/>
        <w:jc w:val="both"/>
      </w:pPr>
      <w:r>
        <w:t>3.3. Отчеты, предусмотренные соглашениями, подписываются руководителем Получателя субсидии и представляются в бумажном виде.</w:t>
      </w:r>
    </w:p>
    <w:p w:rsidR="004F3C33" w:rsidRDefault="004F3C33">
      <w:pPr>
        <w:pStyle w:val="ConsPlusNormal"/>
        <w:spacing w:before="220"/>
        <w:ind w:firstLine="540"/>
        <w:jc w:val="both"/>
      </w:pPr>
      <w:r>
        <w:lastRenderedPageBreak/>
        <w:t>3.4. Отчеты, предусмотренные соглашениями, составляются нарастающим итогом по состоянию на 1-е число месяца, следующего за отчетным кварталом, и представляются до 5-го числа месяца, следующего за отчетным кварталом, в случае осуществления кассового расхода областного бюджета, при этом отчеты за IV квартал представляются до 15 января года, следующего за годом предоставления субсидии, независимо от факта осуществления кассового расхода областного бюджета.</w:t>
      </w:r>
    </w:p>
    <w:p w:rsidR="004F3C33" w:rsidRDefault="004F3C33">
      <w:pPr>
        <w:pStyle w:val="ConsPlusNormal"/>
        <w:spacing w:before="220"/>
        <w:ind w:firstLine="540"/>
        <w:jc w:val="both"/>
      </w:pPr>
      <w:r>
        <w:t>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rsidR="004F3C33" w:rsidRDefault="004F3C33">
      <w:pPr>
        <w:pStyle w:val="ConsPlusNormal"/>
        <w:spacing w:before="220"/>
        <w:ind w:firstLine="540"/>
        <w:jc w:val="both"/>
      </w:pPr>
      <w:r>
        <w:t>3.5. Главные распорядители как получатели бюджетных средств вправе устанавливать в соглашении сроки и формы представления Получателями субсидии дополнительной отчетности.</w:t>
      </w:r>
    </w:p>
    <w:p w:rsidR="004F3C33" w:rsidRDefault="004F3C33">
      <w:pPr>
        <w:pStyle w:val="ConsPlusNormal"/>
        <w:jc w:val="both"/>
      </w:pPr>
    </w:p>
    <w:p w:rsidR="004F3C33" w:rsidRDefault="004F3C33">
      <w:pPr>
        <w:pStyle w:val="ConsPlusTitle"/>
        <w:jc w:val="center"/>
        <w:outlineLvl w:val="1"/>
      </w:pPr>
      <w:r>
        <w:t>4. Контроль (мониторинг) за соблюдением условий, целей</w:t>
      </w:r>
    </w:p>
    <w:p w:rsidR="004F3C33" w:rsidRDefault="004F3C33">
      <w:pPr>
        <w:pStyle w:val="ConsPlusTitle"/>
        <w:jc w:val="center"/>
      </w:pPr>
      <w:r>
        <w:t>и Правил предоставления субсидий и ответственности</w:t>
      </w:r>
    </w:p>
    <w:p w:rsidR="004F3C33" w:rsidRDefault="004F3C33">
      <w:pPr>
        <w:pStyle w:val="ConsPlusTitle"/>
        <w:jc w:val="center"/>
      </w:pPr>
      <w:r>
        <w:t>за их нарушение</w:t>
      </w:r>
    </w:p>
    <w:p w:rsidR="004F3C33" w:rsidRDefault="004F3C33">
      <w:pPr>
        <w:pStyle w:val="ConsPlusNormal"/>
        <w:jc w:val="both"/>
      </w:pPr>
    </w:p>
    <w:p w:rsidR="004F3C33" w:rsidRDefault="004F3C33">
      <w:pPr>
        <w:pStyle w:val="ConsPlusNormal"/>
        <w:ind w:firstLine="540"/>
        <w:jc w:val="both"/>
      </w:pPr>
      <w:r>
        <w:t>4.1. Контроль (мониторинг) за соблюдением условий, целей и Правил предоставления субсидий, в том числе в части достижения результатов их предоставления, Получателями субсидий и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Получателю субсидий, осуществляют ДПВО, ДЭРВО и органы государственного финансового контроля.</w:t>
      </w:r>
    </w:p>
    <w:p w:rsidR="004F3C33" w:rsidRDefault="004F3C33">
      <w:pPr>
        <w:pStyle w:val="ConsPlusNormal"/>
        <w:spacing w:before="220"/>
        <w:ind w:firstLine="540"/>
        <w:jc w:val="both"/>
      </w:pPr>
      <w:r>
        <w:t>ДПВО, ДЭРВО и уполномоченный орган государственного финансового контроля проводят проверки соблюдения условий, целей и Правил предоставления субсидии, в том числе в части достижения результатов их предоставления, Получателем.</w:t>
      </w:r>
    </w:p>
    <w:p w:rsidR="004F3C33" w:rsidRDefault="004F3C33">
      <w:pPr>
        <w:pStyle w:val="ConsPlusNormal"/>
        <w:spacing w:before="220"/>
        <w:ind w:firstLine="540"/>
        <w:jc w:val="both"/>
      </w:pPr>
      <w:r>
        <w:t>4.2. В случае нарушений Получателями субсидий условий, целей и Правил их предоставления, в том числе в части достижения результатов их предоставления, выявленных по фактам проверок, проведенных главным распорядителем средств областного бюджета и уполномоченным органом государственного финансового контроля, средства субсидий подлежат возврату на лицевой счет ДПВО или ДЭРВО в течение 10 рабочих дней со дня получения соответствующего уведомления (требования) о возврате субсидии.</w:t>
      </w:r>
    </w:p>
    <w:p w:rsidR="004F3C33" w:rsidRDefault="004F3C33">
      <w:pPr>
        <w:pStyle w:val="ConsPlusNormal"/>
        <w:spacing w:before="220"/>
        <w:ind w:firstLine="540"/>
        <w:jc w:val="both"/>
      </w:pPr>
      <w:r>
        <w:t>В случае невозврата субсидий в установленный срок указанные средства взыскиваются в установленном законодательством порядке.</w:t>
      </w:r>
    </w:p>
    <w:p w:rsidR="004F3C33" w:rsidRDefault="004F3C33">
      <w:pPr>
        <w:pStyle w:val="ConsPlusNormal"/>
        <w:spacing w:before="220"/>
        <w:ind w:firstLine="540"/>
        <w:jc w:val="both"/>
      </w:pPr>
      <w:r>
        <w:t xml:space="preserve">4.3. ДПВО и ДЭРВО вправе по согласованию с ДФ принимать в соответствии с бюджетным законодательством Российской Федерации решение о наличии или отсутствии потребности в направлении в следующем финансовом году остатка субсидии, не использованного в отчетном году, на цели, указанные в </w:t>
      </w:r>
      <w:hyperlink w:anchor="P262" w:history="1">
        <w:r>
          <w:rPr>
            <w:color w:val="0000FF"/>
          </w:rPr>
          <w:t>пункте 1.2</w:t>
        </w:r>
      </w:hyperlink>
      <w:r>
        <w:t xml:space="preserve"> настоящих Правил, не позднее десяти рабочих дней со дня получения от Получателя субсидии заявления, обосновывающего потребность в направлении остатка субсидии на указанные цели. Указанное условие включается в соглашение о предоставлении субсидии.</w:t>
      </w:r>
    </w:p>
    <w:p w:rsidR="004F3C33" w:rsidRDefault="004F3C33">
      <w:pPr>
        <w:pStyle w:val="ConsPlusNormal"/>
        <w:spacing w:before="220"/>
        <w:ind w:firstLine="540"/>
        <w:jc w:val="both"/>
      </w:pPr>
      <w:r>
        <w:t>Для установления ДПВО и ДЭРВО наличия потребности у Получателя субсидии в направлении остатка субсидии, неиспользованного в текущем финансовом году, Получатель субсидии направляет в ДПВО и ДЭРВО заявление об использовании остатка субсидии в следующем финансовом году.</w:t>
      </w:r>
    </w:p>
    <w:p w:rsidR="004F3C33" w:rsidRDefault="004F3C33">
      <w:pPr>
        <w:pStyle w:val="ConsPlusNormal"/>
        <w:spacing w:before="220"/>
        <w:ind w:firstLine="540"/>
        <w:jc w:val="both"/>
      </w:pPr>
      <w:r>
        <w:t xml:space="preserve">Остаток неиспользованной субсидии при установлении ДПВО и ДЭРВО отсутствия потребности </w:t>
      </w:r>
      <w:r>
        <w:lastRenderedPageBreak/>
        <w:t xml:space="preserve">у Получателей субсидии подлежит возврату в доход областного бюджета до 25 января года, следующего за годом предоставления субсидии. В случае </w:t>
      </w:r>
      <w:proofErr w:type="spellStart"/>
      <w:r>
        <w:t>неперечисления</w:t>
      </w:r>
      <w:proofErr w:type="spellEnd"/>
      <w:r>
        <w:t xml:space="preserve"> указанного остатка субсидии в доход областного бюджета эти средства подлежат взысканию в установленном законодательством порядке. Указанное условие включается в соглашение о предоставлении субсидии.</w:t>
      </w:r>
    </w:p>
    <w:p w:rsidR="004F3C33" w:rsidRDefault="004F3C33">
      <w:pPr>
        <w:pStyle w:val="ConsPlusNormal"/>
        <w:spacing w:before="220"/>
        <w:ind w:firstLine="540"/>
        <w:jc w:val="both"/>
      </w:pPr>
      <w:r>
        <w:t>4.4. В случае если Получателем субсидии по состоянию на 31 декабря года предоставления субсидии допущены нарушения обязательств по выполнению значений показателей, необходимых для достижения результатов предоставления субсидий, предусмотренных соглашением, и в срок до первой даты представления отчета о достижении значений показателей, необходимых для достижения результатов предоставления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в областной бюджет в срок до 01 июня года, следующего за годом предоставления субсидии, определяется в соответствии с "</w:t>
      </w:r>
      <w:hyperlink r:id="rId2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15.04.2014 N 316.</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Приложение N 4</w:t>
      </w:r>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24" w:name="P383"/>
      <w:bookmarkEnd w:id="24"/>
      <w:r>
        <w:t>ПРАВИЛА</w:t>
      </w:r>
    </w:p>
    <w:p w:rsidR="004F3C33" w:rsidRDefault="004F3C33">
      <w:pPr>
        <w:pStyle w:val="ConsPlusTitle"/>
        <w:jc w:val="center"/>
      </w:pPr>
      <w:r>
        <w:t>ОПРЕДЕЛЕНИЯ ОБЪЕМА И УСЛОВИЙ ПРЕДОСТАВЛЕНИЯ ИЗ БЮДЖЕТА</w:t>
      </w:r>
    </w:p>
    <w:p w:rsidR="004F3C33" w:rsidRDefault="004F3C33">
      <w:pPr>
        <w:pStyle w:val="ConsPlusTitle"/>
        <w:jc w:val="center"/>
      </w:pPr>
      <w:r>
        <w:t>ВЛАДИМИРСКОЙ ОБЛАСТИ СУБСИДИЙ ГОСУДАРСТВЕННОМУ АВТОНОМНОМУ</w:t>
      </w:r>
    </w:p>
    <w:p w:rsidR="004F3C33" w:rsidRDefault="004F3C33">
      <w:pPr>
        <w:pStyle w:val="ConsPlusTitle"/>
        <w:jc w:val="center"/>
      </w:pPr>
      <w:r>
        <w:t>УЧРЕЖДЕНИЮ ВЛАДИМИРСКОЙ ОБЛАСТИ "БИЗНЕС-ИНКУБАТОР" НА ЦЕЛИ,</w:t>
      </w:r>
    </w:p>
    <w:p w:rsidR="004F3C33" w:rsidRDefault="004F3C33">
      <w:pPr>
        <w:pStyle w:val="ConsPlusTitle"/>
        <w:jc w:val="center"/>
      </w:pPr>
      <w:r>
        <w:t>НЕ СВЯЗАННЫЕ С ФИНАНСОВЫМ ОБЕСПЕЧЕНИЕМ ВЫПОЛНЕНИЯ</w:t>
      </w:r>
    </w:p>
    <w:p w:rsidR="004F3C33" w:rsidRDefault="004F3C33">
      <w:pPr>
        <w:pStyle w:val="ConsPlusTitle"/>
        <w:jc w:val="center"/>
      </w:pPr>
      <w:r>
        <w:t>ГОСУДАРСТВЕННОГО ЗАДАНИЯ НА ОКАЗАНИЕ ГОСУДАРСТВЕННЫХ УСЛУГ</w:t>
      </w:r>
    </w:p>
    <w:p w:rsidR="004F3C33" w:rsidRDefault="004F3C33">
      <w:pPr>
        <w:pStyle w:val="ConsPlusTitle"/>
        <w:jc w:val="center"/>
      </w:pPr>
      <w:r>
        <w:t>(ВЫПОЛНЕНИЕ РАБОТ)</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(введены </w:t>
            </w:r>
            <w:hyperlink r:id="rId22" w:history="1">
              <w:r>
                <w:rPr>
                  <w:color w:val="0000FF"/>
                </w:rPr>
                <w:t>постановлением</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Title"/>
        <w:jc w:val="center"/>
        <w:outlineLvl w:val="1"/>
      </w:pPr>
      <w:r>
        <w:t>1. Общие положения</w:t>
      </w:r>
    </w:p>
    <w:p w:rsidR="004F3C33" w:rsidRDefault="004F3C33">
      <w:pPr>
        <w:pStyle w:val="ConsPlusNormal"/>
        <w:jc w:val="both"/>
      </w:pPr>
    </w:p>
    <w:p w:rsidR="004F3C33" w:rsidRDefault="004F3C33">
      <w:pPr>
        <w:pStyle w:val="ConsPlusNormal"/>
        <w:ind w:firstLine="540"/>
        <w:jc w:val="both"/>
      </w:pPr>
      <w:r>
        <w:t xml:space="preserve">1.1. Правила определения объема и условий предоставления из бюджета Владимирской области субсидий государственному автономному учреждению Владимирской области "Бизнес-инкубатор" на иные цели, не связанные с выполнением государственного задания, устанавливает </w:t>
      </w:r>
      <w:r>
        <w:lastRenderedPageBreak/>
        <w:t>порядок определения объема и условия предоставления государственному автономному учреждению Владимирской области "Бизнес-инкубатор" (далее - ГАУ ВО "Бизнес-инкубатор") субсидий из областного бюджета, предусмотренных законом Владимирской области об областном бюджете на очередной финансовый год и плановый период на иные цели, не связанные с выполнением государственного задания (далее - субсидии, Правила).</w:t>
      </w:r>
    </w:p>
    <w:p w:rsidR="004F3C33" w:rsidRDefault="004F3C33">
      <w:pPr>
        <w:pStyle w:val="ConsPlusNormal"/>
        <w:spacing w:before="220"/>
        <w:ind w:firstLine="540"/>
        <w:jc w:val="both"/>
      </w:pPr>
      <w:bookmarkStart w:id="25" w:name="P397"/>
      <w:bookmarkEnd w:id="25"/>
      <w:r>
        <w:t>1.2. Субсидии предоставляются ГАУ ВО "Бизнес-инкубатор" в целях финансирования:</w:t>
      </w:r>
    </w:p>
    <w:p w:rsidR="004F3C33" w:rsidRDefault="004F3C33">
      <w:pPr>
        <w:pStyle w:val="ConsPlusNormal"/>
        <w:spacing w:before="220"/>
        <w:ind w:firstLine="540"/>
        <w:jc w:val="both"/>
      </w:pPr>
      <w:bookmarkStart w:id="26" w:name="P398"/>
      <w:bookmarkEnd w:id="26"/>
      <w:r>
        <w:t>1.2.1. Мероприятий (направлений расходования средств)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целях достижения результатов региональных проектов:</w:t>
      </w:r>
    </w:p>
    <w:p w:rsidR="004F3C33" w:rsidRDefault="004F3C33">
      <w:pPr>
        <w:pStyle w:val="ConsPlusNormal"/>
        <w:spacing w:before="220"/>
        <w:ind w:firstLine="540"/>
        <w:jc w:val="both"/>
      </w:pPr>
      <w:r>
        <w:t xml:space="preserve">а) "Создание благоприятных условий для осуществления деятельности </w:t>
      </w:r>
      <w:proofErr w:type="spellStart"/>
      <w:r>
        <w:t>самозанятыми</w:t>
      </w:r>
      <w:proofErr w:type="spellEnd"/>
      <w:r>
        <w:t xml:space="preserve"> гражданами";</w:t>
      </w:r>
    </w:p>
    <w:p w:rsidR="004F3C33" w:rsidRDefault="004F3C33">
      <w:pPr>
        <w:pStyle w:val="ConsPlusNormal"/>
        <w:spacing w:before="220"/>
        <w:ind w:firstLine="540"/>
        <w:jc w:val="both"/>
      </w:pPr>
      <w:r>
        <w:t>б) "Создание условий для легкого старта и комфортного ведения бизнеса";</w:t>
      </w:r>
    </w:p>
    <w:p w:rsidR="004F3C33" w:rsidRDefault="004F3C33">
      <w:pPr>
        <w:pStyle w:val="ConsPlusNormal"/>
        <w:spacing w:before="220"/>
        <w:ind w:firstLine="540"/>
        <w:jc w:val="both"/>
      </w:pPr>
      <w:r>
        <w:t xml:space="preserve">в) "Акселерация субъектов малого и среднего предпринимательства", обеспечивающих достижение целей, показателей и результатов соответствующих федеральных проектов: "Создание благоприятных условий для осуществления деятельности </w:t>
      </w:r>
      <w:proofErr w:type="spellStart"/>
      <w:r>
        <w:t>самозанятыми</w:t>
      </w:r>
      <w:proofErr w:type="spellEnd"/>
      <w:r>
        <w:t xml:space="preserve"> гражданами", "Создание условий для легкого старта и комфортного ведения бизнеса" и "Акселерация субъектов малого и среднего предпринимательства" для достижения целей, показателей и результатов государственной программы Владимирской области "Развитие малого и среднего предпринимательства во Владимирской области" (далее - государственная программа).</w:t>
      </w:r>
    </w:p>
    <w:p w:rsidR="004F3C33" w:rsidRDefault="004F3C33">
      <w:pPr>
        <w:pStyle w:val="ConsPlusNormal"/>
        <w:spacing w:before="220"/>
        <w:ind w:firstLine="540"/>
        <w:jc w:val="both"/>
      </w:pPr>
      <w:bookmarkStart w:id="27" w:name="P402"/>
      <w:bookmarkEnd w:id="27"/>
      <w:r>
        <w:t>1.2.2. Мероприятий в рамках комплекса процессных мероприятий "Оказание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Центре "Мой бизнес" - субсидия Центру "Мой бизнес" на оказание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4F3C33" w:rsidRDefault="004F3C33">
      <w:pPr>
        <w:pStyle w:val="ConsPlusNormal"/>
        <w:spacing w:before="220"/>
        <w:ind w:firstLine="540"/>
        <w:jc w:val="both"/>
      </w:pPr>
      <w:r>
        <w:t>1.3. Функции и полномочия главного распорядителя и получателя средств областного бюджета, до которого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выполняет Департамент предпринимательства Владимирской области (далее - ДП). ДП выполняет функции и полномочия учредителя ГАУ ВО "Бизнес-инкубатор".</w:t>
      </w:r>
    </w:p>
    <w:p w:rsidR="004F3C33" w:rsidRDefault="004F3C33">
      <w:pPr>
        <w:pStyle w:val="ConsPlusNormal"/>
        <w:jc w:val="both"/>
      </w:pPr>
    </w:p>
    <w:p w:rsidR="004F3C33" w:rsidRDefault="004F3C33">
      <w:pPr>
        <w:pStyle w:val="ConsPlusTitle"/>
        <w:jc w:val="center"/>
        <w:outlineLvl w:val="1"/>
      </w:pPr>
      <w:r>
        <w:t>2. Условия и порядок предоставления субсидий</w:t>
      </w:r>
    </w:p>
    <w:p w:rsidR="004F3C33" w:rsidRDefault="004F3C33">
      <w:pPr>
        <w:pStyle w:val="ConsPlusNormal"/>
        <w:jc w:val="both"/>
      </w:pPr>
    </w:p>
    <w:p w:rsidR="004F3C33" w:rsidRDefault="004F3C33">
      <w:pPr>
        <w:pStyle w:val="ConsPlusNormal"/>
        <w:ind w:firstLine="540"/>
        <w:jc w:val="both"/>
      </w:pPr>
      <w:bookmarkStart w:id="28" w:name="P407"/>
      <w:bookmarkEnd w:id="28"/>
      <w:r>
        <w:t>2.1. Для получения субсидий ГАУ ВО "Бизнес-инкубатор" представляет в ДП следующие документы за подписью директора и главного бухгалтера:</w:t>
      </w:r>
    </w:p>
    <w:p w:rsidR="004F3C33" w:rsidRDefault="004F3C33">
      <w:pPr>
        <w:pStyle w:val="ConsPlusNormal"/>
        <w:spacing w:before="220"/>
        <w:ind w:firstLine="540"/>
        <w:jc w:val="both"/>
      </w:pPr>
      <w:r>
        <w:t>- заявку на предоставление субсидии;</w:t>
      </w:r>
    </w:p>
    <w:p w:rsidR="004F3C33" w:rsidRDefault="004F3C33">
      <w:pPr>
        <w:pStyle w:val="ConsPlusNormal"/>
        <w:spacing w:before="220"/>
        <w:ind w:firstLine="540"/>
        <w:jc w:val="both"/>
      </w:pPr>
      <w:r>
        <w:t xml:space="preserve">- пояснительную записку, содержащую обоснование необходимости предоставления бюджетных средств на цели, установленные </w:t>
      </w:r>
      <w:hyperlink w:anchor="P397" w:history="1">
        <w:r>
          <w:rPr>
            <w:color w:val="0000FF"/>
          </w:rPr>
          <w:t>пунктом 1.2</w:t>
        </w:r>
      </w:hyperlink>
      <w:r>
        <w:t xml:space="preserve"> Правил;</w:t>
      </w:r>
    </w:p>
    <w:p w:rsidR="004F3C33" w:rsidRDefault="004F3C33">
      <w:pPr>
        <w:pStyle w:val="ConsPlusNormal"/>
        <w:spacing w:before="220"/>
        <w:ind w:firstLine="540"/>
        <w:jc w:val="both"/>
      </w:pPr>
      <w:r>
        <w:t>- расчет-обоснование сумм субсидии;</w:t>
      </w:r>
    </w:p>
    <w:p w:rsidR="004F3C33" w:rsidRDefault="004F3C33">
      <w:pPr>
        <w:pStyle w:val="ConsPlusNormal"/>
        <w:spacing w:before="220"/>
        <w:ind w:firstLine="540"/>
        <w:jc w:val="both"/>
      </w:pPr>
      <w:r>
        <w:lastRenderedPageBreak/>
        <w:t>-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обосновывающую размер субсидии;</w:t>
      </w:r>
    </w:p>
    <w:p w:rsidR="004F3C33" w:rsidRDefault="004F3C33">
      <w:pPr>
        <w:pStyle w:val="ConsPlusNormal"/>
        <w:spacing w:before="220"/>
        <w:ind w:firstLine="540"/>
        <w:jc w:val="both"/>
      </w:pPr>
      <w: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4F3C33" w:rsidRDefault="004F3C33">
      <w:pPr>
        <w:pStyle w:val="ConsPlusNormal"/>
        <w:spacing w:before="220"/>
        <w:ind w:firstLine="540"/>
        <w:jc w:val="both"/>
      </w:pPr>
      <w:r>
        <w:t>-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4F3C33" w:rsidRDefault="004F3C33">
      <w:pPr>
        <w:pStyle w:val="ConsPlusNormal"/>
        <w:spacing w:before="220"/>
        <w:ind w:firstLine="540"/>
        <w:jc w:val="both"/>
      </w:pPr>
      <w:r>
        <w:t>- информацию о планируемом к приобретению имуществе, в случае если целью предоставления субсидии является приобретение имущества;</w:t>
      </w:r>
    </w:p>
    <w:p w:rsidR="004F3C33" w:rsidRDefault="004F3C33">
      <w:pPr>
        <w:pStyle w:val="ConsPlusNormal"/>
        <w:spacing w:before="220"/>
        <w:ind w:firstLine="540"/>
        <w:jc w:val="both"/>
      </w:pPr>
      <w: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4F3C33" w:rsidRDefault="004F3C33">
      <w:pPr>
        <w:pStyle w:val="ConsPlusNormal"/>
        <w:spacing w:before="220"/>
        <w:ind w:firstLine="540"/>
        <w:jc w:val="both"/>
      </w:pPr>
      <w:r>
        <w:t>- справку об отсутствии у ГАУ ВО "Бизнес-инкубатор"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3C33" w:rsidRDefault="004F3C33">
      <w:pPr>
        <w:pStyle w:val="ConsPlusNormal"/>
        <w:spacing w:before="220"/>
        <w:ind w:firstLine="540"/>
        <w:jc w:val="both"/>
      </w:pPr>
      <w:r>
        <w:t>- 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законодательством.</w:t>
      </w:r>
    </w:p>
    <w:p w:rsidR="004F3C33" w:rsidRDefault="004F3C33">
      <w:pPr>
        <w:pStyle w:val="ConsPlusNormal"/>
        <w:spacing w:before="220"/>
        <w:ind w:firstLine="540"/>
        <w:jc w:val="both"/>
      </w:pPr>
      <w:r>
        <w:t xml:space="preserve">2.2. ДП в течение 3 дней рассматривает документы, указанные в </w:t>
      </w:r>
      <w:hyperlink w:anchor="P407" w:history="1">
        <w:r>
          <w:rPr>
            <w:color w:val="0000FF"/>
          </w:rPr>
          <w:t>пункте 2.1</w:t>
        </w:r>
      </w:hyperlink>
      <w:r>
        <w:t xml:space="preserve"> Правил, и принимает решение о предоставлении субсидии либо об отказе в ее предоставлении по основаниям, предусмотренным пунктом 2.3 Правил.</w:t>
      </w:r>
    </w:p>
    <w:p w:rsidR="004F3C33" w:rsidRDefault="004F3C33">
      <w:pPr>
        <w:pStyle w:val="ConsPlusNormal"/>
        <w:spacing w:before="220"/>
        <w:ind w:firstLine="540"/>
        <w:jc w:val="both"/>
      </w:pPr>
      <w:r>
        <w:t xml:space="preserve">2.3. Основаниями для отказа ГАУ ВО "Бизнес-инкубатор" в предоставлении субсидий являются несоответствие представленных документов требованиям, определенным </w:t>
      </w:r>
      <w:hyperlink w:anchor="P407" w:history="1">
        <w:r>
          <w:rPr>
            <w:color w:val="0000FF"/>
          </w:rPr>
          <w:t>пунктом 2.1</w:t>
        </w:r>
      </w:hyperlink>
      <w:r>
        <w:t xml:space="preserve"> Правил, непредставление (представление не в полном объеме) указанных документов или недостоверность информации, содержащейся в документах.</w:t>
      </w:r>
    </w:p>
    <w:p w:rsidR="004F3C33" w:rsidRDefault="004F3C33">
      <w:pPr>
        <w:pStyle w:val="ConsPlusNormal"/>
        <w:spacing w:before="220"/>
        <w:ind w:firstLine="540"/>
        <w:jc w:val="both"/>
      </w:pPr>
      <w:r>
        <w:t>В случае отказа в предоставлении субсидии ДП информирует ГАУ ВО "Бизнес-инкубатор" в 3-дневный срок со дня принятия такого решения.</w:t>
      </w:r>
    </w:p>
    <w:p w:rsidR="004F3C33" w:rsidRDefault="004F3C33">
      <w:pPr>
        <w:pStyle w:val="ConsPlusNormal"/>
        <w:spacing w:before="220"/>
        <w:ind w:firstLine="540"/>
        <w:jc w:val="both"/>
      </w:pPr>
      <w:r>
        <w:t xml:space="preserve">2.4. Предоставление субсидии по мероприятиям, предусмотренным </w:t>
      </w:r>
      <w:hyperlink w:anchor="P398" w:history="1">
        <w:r>
          <w:rPr>
            <w:color w:val="0000FF"/>
          </w:rPr>
          <w:t>подпунктом 1.2.1 пункта 1.2</w:t>
        </w:r>
      </w:hyperlink>
      <w:r>
        <w:t xml:space="preserve"> Правил, определяется на основании заявки и в объемах, согласованных комиссией Минэкономразвития России по рассмотрению и согласованию мероприятий субъектов Российской Федерации, бюджетам которых предоставляются субсидии, и с учетом уровня </w:t>
      </w:r>
      <w:proofErr w:type="spellStart"/>
      <w:r>
        <w:t>софинансирования</w:t>
      </w:r>
      <w:proofErr w:type="spellEnd"/>
      <w:r>
        <w:t xml:space="preserve"> расходных обязательств субъектов Российской Федерации, утвержденного Правительством Российской Федерации.</w:t>
      </w:r>
    </w:p>
    <w:p w:rsidR="004F3C33" w:rsidRDefault="004F3C33">
      <w:pPr>
        <w:pStyle w:val="ConsPlusNormal"/>
        <w:spacing w:before="220"/>
        <w:ind w:firstLine="540"/>
        <w:jc w:val="both"/>
      </w:pPr>
      <w:r>
        <w:lastRenderedPageBreak/>
        <w:t xml:space="preserve">Предоставление субсидии по мероприятию </w:t>
      </w:r>
      <w:hyperlink w:anchor="P402" w:history="1">
        <w:r>
          <w:rPr>
            <w:color w:val="0000FF"/>
          </w:rPr>
          <w:t>подпункта 1.2.2 пункта 1.2</w:t>
        </w:r>
      </w:hyperlink>
      <w:r>
        <w:t xml:space="preserve"> Правил определяется на основании заявки и в размере, предусмотренном в расчете затрат, связанных с оказанием услуг на соответствующий финансовый год.</w:t>
      </w:r>
    </w:p>
    <w:p w:rsidR="004F3C33" w:rsidRDefault="004F3C33">
      <w:pPr>
        <w:pStyle w:val="ConsPlusNormal"/>
        <w:spacing w:before="220"/>
        <w:ind w:firstLine="540"/>
        <w:jc w:val="both"/>
      </w:pPr>
      <w:r>
        <w:t xml:space="preserve">2.5. Соглашения между ДП и ГАУ ВО "Бизнес-инкубатор" о предоставлении субсидий по мероприятию в соответствии с </w:t>
      </w:r>
      <w:hyperlink w:anchor="P402" w:history="1">
        <w:r>
          <w:rPr>
            <w:color w:val="0000FF"/>
          </w:rPr>
          <w:t>подпунктом 1.2.2 пункта 1.2</w:t>
        </w:r>
      </w:hyperlink>
      <w:r>
        <w:t xml:space="preserve"> Правил заключаются не позднее 15 января текущего финансового года.</w:t>
      </w:r>
    </w:p>
    <w:p w:rsidR="004F3C33" w:rsidRDefault="004F3C33">
      <w:pPr>
        <w:pStyle w:val="ConsPlusNormal"/>
        <w:spacing w:before="220"/>
        <w:ind w:firstLine="540"/>
        <w:jc w:val="both"/>
      </w:pPr>
      <w:r>
        <w:t xml:space="preserve">ДП заключает соглашения о предоставлении субсидии с ГАУ ВО "Бизнес-инкубатор" по мероприятиям, предусмотренным </w:t>
      </w:r>
      <w:hyperlink w:anchor="P398" w:history="1">
        <w:r>
          <w:rPr>
            <w:color w:val="0000FF"/>
          </w:rPr>
          <w:t>подпунктом 1.2.1 пункта 1.2</w:t>
        </w:r>
      </w:hyperlink>
      <w:r>
        <w:t xml:space="preserve"> Правил, не позднее 1 месяца со дня подписания соглашения о предоставлении субсидии на государственную поддержку малого и среднего предпринимательства между администрацией области и Министерством экономического развития России.</w:t>
      </w:r>
    </w:p>
    <w:p w:rsidR="004F3C33" w:rsidRDefault="004F3C33">
      <w:pPr>
        <w:pStyle w:val="ConsPlusNormal"/>
        <w:spacing w:before="220"/>
        <w:ind w:firstLine="540"/>
        <w:jc w:val="both"/>
      </w:pPr>
      <w:r>
        <w:t xml:space="preserve">Соглашение (дополнительное соглашение) на предоставление субсидии по мероприятиям, предусмотренным </w:t>
      </w:r>
      <w:hyperlink w:anchor="P398" w:history="1">
        <w:r>
          <w:rPr>
            <w:color w:val="0000FF"/>
          </w:rPr>
          <w:t>подпунктом 1.2.1 пункта 1.2</w:t>
        </w:r>
      </w:hyperlink>
      <w:r>
        <w:t xml:space="preserve"> Правил, между ДП и ГАУ ВО "Бизнес-инкубатор" заключается в соответствии с типовой формой, утвержденной Министерством финансов Российской Федерации.</w:t>
      </w:r>
    </w:p>
    <w:p w:rsidR="004F3C33" w:rsidRDefault="004F3C33">
      <w:pPr>
        <w:pStyle w:val="ConsPlusNormal"/>
        <w:spacing w:before="220"/>
        <w:ind w:firstLine="540"/>
        <w:jc w:val="both"/>
      </w:pPr>
      <w:r>
        <w:t xml:space="preserve">Соглашение (дополнительное соглашение) на предоставление субсидии по мероприятию в соответствии с </w:t>
      </w:r>
      <w:hyperlink w:anchor="P402" w:history="1">
        <w:r>
          <w:rPr>
            <w:color w:val="0000FF"/>
          </w:rPr>
          <w:t>подпунктом 1.2.2 пункта 1.2</w:t>
        </w:r>
      </w:hyperlink>
      <w:r>
        <w:t xml:space="preserve"> Правил между ДП и ГАУ ВО "Бизнес-инкубатор" заключается в соответствии с типовой формой, утвержденной Департаментом финансов Владимирской области (далее - ДФ).</w:t>
      </w:r>
    </w:p>
    <w:p w:rsidR="004F3C33" w:rsidRDefault="004F3C33">
      <w:pPr>
        <w:pStyle w:val="ConsPlusNormal"/>
        <w:spacing w:before="220"/>
        <w:ind w:firstLine="540"/>
        <w:jc w:val="both"/>
      </w:pPr>
      <w:r>
        <w:t>2.6. ГАУ ВО "Бизнес-инкубатор" должно соответствовать следующим требованиям на 1-е число месяца, предшествующего месяцу, в котором планируется принятие решения о предоставлении субсидии, в том числе:</w:t>
      </w:r>
    </w:p>
    <w:p w:rsidR="004F3C33" w:rsidRDefault="004F3C33">
      <w:pPr>
        <w:pStyle w:val="ConsPlusNormal"/>
        <w:spacing w:before="220"/>
        <w:ind w:firstLine="540"/>
        <w:jc w:val="both"/>
      </w:pPr>
      <w:r>
        <w:t>- отсутствие у ГАУ ВО "Бизнес-инкубатор"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3C33" w:rsidRDefault="004F3C33">
      <w:pPr>
        <w:pStyle w:val="ConsPlusNormal"/>
        <w:spacing w:before="220"/>
        <w:ind w:firstLine="540"/>
        <w:jc w:val="both"/>
      </w:pPr>
      <w:r>
        <w:t>-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законодательством.</w:t>
      </w:r>
    </w:p>
    <w:p w:rsidR="004F3C33" w:rsidRDefault="004F3C33">
      <w:pPr>
        <w:pStyle w:val="ConsPlusNormal"/>
        <w:spacing w:before="220"/>
        <w:ind w:firstLine="540"/>
        <w:jc w:val="both"/>
      </w:pPr>
      <w:r>
        <w:t>2.7. Результаты предоставления субсидий и показатели, необходимые для достижения результатов предоставления субсидии:</w:t>
      </w:r>
    </w:p>
    <w:p w:rsidR="004F3C33" w:rsidRDefault="004F3C33">
      <w:pPr>
        <w:pStyle w:val="ConsPlusNormal"/>
        <w:spacing w:before="220"/>
        <w:ind w:firstLine="540"/>
        <w:jc w:val="both"/>
      </w:pPr>
      <w:r>
        <w:t xml:space="preserve">2.7.1. В рамках регионального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 результат:</w:t>
      </w:r>
    </w:p>
    <w:p w:rsidR="004F3C33" w:rsidRDefault="004F3C33">
      <w:pPr>
        <w:pStyle w:val="ConsPlusNormal"/>
        <w:spacing w:before="220"/>
        <w:ind w:firstLine="540"/>
        <w:jc w:val="both"/>
      </w:pPr>
      <w:r>
        <w:t xml:space="preserve">- </w:t>
      </w: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w:t>
      </w:r>
      <w:proofErr w:type="spellStart"/>
      <w:r>
        <w:t>самозанятых</w:t>
      </w:r>
      <w:proofErr w:type="spellEnd"/>
      <w:r>
        <w:t xml:space="preserve"> граждан, получивших услуги, в том числе прошедших программы обучения).</w:t>
      </w:r>
    </w:p>
    <w:p w:rsidR="004F3C33" w:rsidRDefault="004F3C33">
      <w:pPr>
        <w:pStyle w:val="ConsPlusNormal"/>
        <w:spacing w:before="220"/>
        <w:ind w:firstLine="540"/>
        <w:jc w:val="both"/>
      </w:pPr>
      <w:r>
        <w:lastRenderedPageBreak/>
        <w:t>Значение результата устанавливается ДП в соглашении.</w:t>
      </w:r>
    </w:p>
    <w:p w:rsidR="004F3C33" w:rsidRDefault="004F3C33">
      <w:pPr>
        <w:pStyle w:val="ConsPlusNormal"/>
        <w:spacing w:before="220"/>
        <w:ind w:firstLine="540"/>
        <w:jc w:val="both"/>
      </w:pPr>
      <w:r>
        <w:t>2.7.2. В рамках регионального проекта "Создание условий для легкого старта и комфортного ведения бизнеса" результаты:</w:t>
      </w:r>
    </w:p>
    <w:p w:rsidR="004F3C33" w:rsidRDefault="004F3C33">
      <w:pPr>
        <w:pStyle w:val="ConsPlusNormal"/>
        <w:spacing w:before="220"/>
        <w:ind w:firstLine="540"/>
        <w:jc w:val="both"/>
      </w:pPr>
      <w:r>
        <w:t>-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p w:rsidR="004F3C33" w:rsidRDefault="004F3C33">
      <w:pPr>
        <w:pStyle w:val="ConsPlusNormal"/>
        <w:spacing w:before="220"/>
        <w:ind w:firstLine="540"/>
        <w:jc w:val="both"/>
      </w:pPr>
      <w:r>
        <w:t>- 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p w:rsidR="004F3C33" w:rsidRDefault="004F3C33">
      <w:pPr>
        <w:pStyle w:val="ConsPlusNormal"/>
        <w:spacing w:before="220"/>
        <w:ind w:firstLine="540"/>
        <w:jc w:val="both"/>
      </w:pPr>
      <w:r>
        <w:t>Значения результатов устанавливаются ДП в соглашении.</w:t>
      </w:r>
    </w:p>
    <w:p w:rsidR="004F3C33" w:rsidRDefault="004F3C33">
      <w:pPr>
        <w:pStyle w:val="ConsPlusNormal"/>
        <w:spacing w:before="220"/>
        <w:ind w:firstLine="540"/>
        <w:jc w:val="both"/>
      </w:pPr>
      <w:r>
        <w:t>2.7.3. В рамках регионального проекта "Акселерация субъектов малого и среднего предпринимательства" результат:</w:t>
      </w:r>
    </w:p>
    <w:p w:rsidR="004F3C33" w:rsidRDefault="004F3C33">
      <w:pPr>
        <w:pStyle w:val="ConsPlusNormal"/>
        <w:spacing w:before="220"/>
        <w:ind w:firstLine="540"/>
        <w:jc w:val="both"/>
      </w:pPr>
      <w:r>
        <w:t>-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p w:rsidR="004F3C33" w:rsidRDefault="004F3C33">
      <w:pPr>
        <w:pStyle w:val="ConsPlusNormal"/>
        <w:spacing w:before="220"/>
        <w:ind w:firstLine="540"/>
        <w:jc w:val="both"/>
      </w:pPr>
      <w:r>
        <w:t>Значение результата устанавливается ДП в соглашении.</w:t>
      </w:r>
    </w:p>
    <w:p w:rsidR="004F3C33" w:rsidRDefault="004F3C33">
      <w:pPr>
        <w:pStyle w:val="ConsPlusNormal"/>
        <w:spacing w:before="220"/>
        <w:ind w:firstLine="540"/>
        <w:jc w:val="both"/>
      </w:pPr>
      <w:r>
        <w:t>2.7.4. В рамках комплекса процессных мероприятий "Оказание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Центре "Мой бизнес" показатели:</w:t>
      </w:r>
    </w:p>
    <w:p w:rsidR="004F3C33" w:rsidRDefault="004F3C33">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и физических лиц, применяющих специальный налоговый режим "Налог на профессиональный доход")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p w:rsidR="004F3C33" w:rsidRDefault="004F3C33">
      <w:pPr>
        <w:pStyle w:val="ConsPlusNormal"/>
        <w:spacing w:before="220"/>
        <w:ind w:firstLine="540"/>
        <w:jc w:val="both"/>
      </w:pPr>
      <w:r>
        <w:t>Значения показателей устанавливаются ДП в соглашении.</w:t>
      </w:r>
    </w:p>
    <w:p w:rsidR="004F3C33" w:rsidRDefault="004F3C33">
      <w:pPr>
        <w:pStyle w:val="ConsPlusNormal"/>
        <w:spacing w:before="220"/>
        <w:ind w:firstLine="540"/>
        <w:jc w:val="both"/>
      </w:pPr>
      <w:r>
        <w:t>2.8. Сроки (периодичность) перечисления субсидий устанавливаются в соглашениях в соответствии с графиком перечисления субсидий.</w:t>
      </w:r>
    </w:p>
    <w:p w:rsidR="004F3C33" w:rsidRDefault="004F3C33">
      <w:pPr>
        <w:pStyle w:val="ConsPlusNormal"/>
        <w:jc w:val="both"/>
      </w:pPr>
    </w:p>
    <w:p w:rsidR="004F3C33" w:rsidRDefault="004F3C33">
      <w:pPr>
        <w:pStyle w:val="ConsPlusTitle"/>
        <w:jc w:val="center"/>
        <w:outlineLvl w:val="1"/>
      </w:pPr>
      <w:r>
        <w:t>3. Требования к отчетности</w:t>
      </w:r>
    </w:p>
    <w:p w:rsidR="004F3C33" w:rsidRDefault="004F3C33">
      <w:pPr>
        <w:pStyle w:val="ConsPlusNormal"/>
        <w:jc w:val="both"/>
      </w:pPr>
    </w:p>
    <w:p w:rsidR="004F3C33" w:rsidRDefault="004F3C33">
      <w:pPr>
        <w:pStyle w:val="ConsPlusNormal"/>
        <w:ind w:firstLine="540"/>
        <w:jc w:val="both"/>
      </w:pPr>
      <w:r>
        <w:t xml:space="preserve">3.1. Отчеты об осуществлении расходов, источником финансового обеспечения которых </w:t>
      </w:r>
      <w:r>
        <w:lastRenderedPageBreak/>
        <w:t>является субсидия, и иные отчеты, предусмотренные Правилами, предоставляются ГАУ ВО "Бизнес-инкубатор" через единый орган управления организациями инфраструктуры поддержки малого и среднего предпринимательства.</w:t>
      </w:r>
    </w:p>
    <w:p w:rsidR="004F3C33" w:rsidRDefault="004F3C33">
      <w:pPr>
        <w:pStyle w:val="ConsPlusNormal"/>
        <w:spacing w:before="220"/>
        <w:ind w:firstLine="540"/>
        <w:jc w:val="both"/>
      </w:pPr>
      <w:bookmarkStart w:id="29" w:name="P450"/>
      <w:bookmarkEnd w:id="29"/>
      <w:r>
        <w:t xml:space="preserve">3.2. </w:t>
      </w:r>
      <w:hyperlink w:anchor="P513" w:history="1">
        <w:r>
          <w:rPr>
            <w:color w:val="0000FF"/>
          </w:rPr>
          <w:t>Отчет</w:t>
        </w:r>
      </w:hyperlink>
      <w:r>
        <w:t xml:space="preserve"> о расходах, источником финансового обеспечения которых является субсидия, представляется по форме согласно приложению N 1 к Правилам.</w:t>
      </w:r>
    </w:p>
    <w:p w:rsidR="004F3C33" w:rsidRDefault="004F3C33">
      <w:pPr>
        <w:pStyle w:val="ConsPlusNormal"/>
        <w:spacing w:before="220"/>
        <w:ind w:firstLine="540"/>
        <w:jc w:val="both"/>
      </w:pPr>
      <w:bookmarkStart w:id="30" w:name="P451"/>
      <w:bookmarkEnd w:id="30"/>
      <w:r>
        <w:t xml:space="preserve">3.3. </w:t>
      </w:r>
      <w:hyperlink w:anchor="P628" w:history="1">
        <w:r>
          <w:rPr>
            <w:color w:val="0000FF"/>
          </w:rPr>
          <w:t>Отчет</w:t>
        </w:r>
      </w:hyperlink>
      <w:r>
        <w:t xml:space="preserve"> о достижении значений результатов и показателей, необходимых для достижения результатов предоставления субсидий, представляется по форме согласно приложению N 2 к Правилам.</w:t>
      </w:r>
    </w:p>
    <w:p w:rsidR="004F3C33" w:rsidRDefault="004F3C33">
      <w:pPr>
        <w:pStyle w:val="ConsPlusNormal"/>
        <w:spacing w:before="220"/>
        <w:ind w:firstLine="540"/>
        <w:jc w:val="both"/>
      </w:pPr>
      <w:r>
        <w:t>3.4. Отчеты, предусмотренные соглашением, а также отчеты по формам, указанным в пунктах 3.2 - 3.3 Правил, подписываются руководителем ГАУ ВО "Бизнес-инкубатор" и представляются на бумажном носителе.</w:t>
      </w:r>
    </w:p>
    <w:p w:rsidR="004F3C33" w:rsidRDefault="004F3C33">
      <w:pPr>
        <w:pStyle w:val="ConsPlusNormal"/>
        <w:spacing w:before="220"/>
        <w:ind w:firstLine="540"/>
        <w:jc w:val="both"/>
      </w:pPr>
      <w:r>
        <w:t xml:space="preserve">Отчеты, предусмотренные соглашением, а также отчеты по формам, указанным в </w:t>
      </w:r>
      <w:hyperlink w:anchor="P450" w:history="1">
        <w:r>
          <w:rPr>
            <w:color w:val="0000FF"/>
          </w:rPr>
          <w:t>пунктах 3.2</w:t>
        </w:r>
      </w:hyperlink>
      <w:r>
        <w:t xml:space="preserve"> - </w:t>
      </w:r>
      <w:hyperlink w:anchor="P451" w:history="1">
        <w:r>
          <w:rPr>
            <w:color w:val="0000FF"/>
          </w:rPr>
          <w:t>3.3</w:t>
        </w:r>
      </w:hyperlink>
      <w:r>
        <w:t xml:space="preserve"> Правил, составляются нарастающим итогом по состоянию на 1-е число месяца, следующего за отчетным кварталом, и представляются до 5-го числа месяца, следующего за отчетным кварталом, в случае осуществления кассового расхода областного бюджета, при этом отчеты за IV квартал представляются до 15 января года, следующего за годом предоставления субсидии.</w:t>
      </w:r>
    </w:p>
    <w:p w:rsidR="004F3C33" w:rsidRDefault="004F3C33">
      <w:pPr>
        <w:pStyle w:val="ConsPlusNormal"/>
        <w:spacing w:before="220"/>
        <w:ind w:firstLine="540"/>
        <w:jc w:val="both"/>
      </w:pPr>
      <w:r>
        <w:t>3.5. ДП вправе устанавливать в соглашении дополнительные формы представления отчетности и сроки их представления.</w:t>
      </w:r>
    </w:p>
    <w:p w:rsidR="004F3C33" w:rsidRDefault="004F3C33">
      <w:pPr>
        <w:pStyle w:val="ConsPlusNormal"/>
        <w:jc w:val="both"/>
      </w:pPr>
    </w:p>
    <w:p w:rsidR="004F3C33" w:rsidRDefault="004F3C33">
      <w:pPr>
        <w:pStyle w:val="ConsPlusTitle"/>
        <w:jc w:val="center"/>
        <w:outlineLvl w:val="1"/>
      </w:pPr>
      <w:r>
        <w:t>4. Контроль за соблюдением целей и условий предоставления</w:t>
      </w:r>
    </w:p>
    <w:p w:rsidR="004F3C33" w:rsidRDefault="004F3C33">
      <w:pPr>
        <w:pStyle w:val="ConsPlusTitle"/>
        <w:jc w:val="center"/>
      </w:pPr>
      <w:r>
        <w:t>субсидий и ответственности за их несоблюдение</w:t>
      </w:r>
    </w:p>
    <w:p w:rsidR="004F3C33" w:rsidRDefault="004F3C33">
      <w:pPr>
        <w:pStyle w:val="ConsPlusNormal"/>
        <w:jc w:val="both"/>
      </w:pPr>
    </w:p>
    <w:p w:rsidR="004F3C33" w:rsidRDefault="004F3C33">
      <w:pPr>
        <w:pStyle w:val="ConsPlusNormal"/>
        <w:ind w:firstLine="540"/>
        <w:jc w:val="both"/>
      </w:pPr>
      <w:r>
        <w:t xml:space="preserve">4.1. Не использованные в текущем финансовом году остатки субсидий по мероприятиям, установленным </w:t>
      </w:r>
      <w:hyperlink w:anchor="P398" w:history="1">
        <w:r>
          <w:rPr>
            <w:color w:val="0000FF"/>
          </w:rPr>
          <w:t>пунктом 1.2.1</w:t>
        </w:r>
      </w:hyperlink>
      <w:r>
        <w:t xml:space="preserve"> Правил, подлежат перечислению в областной бюджет в установленном действующим законодательством порядке.</w:t>
      </w:r>
    </w:p>
    <w:p w:rsidR="004F3C33" w:rsidRDefault="004F3C33">
      <w:pPr>
        <w:pStyle w:val="ConsPlusNormal"/>
        <w:spacing w:before="220"/>
        <w:ind w:firstLine="540"/>
        <w:jc w:val="both"/>
      </w:pPr>
      <w:r>
        <w:t>Указанные остатки средств могут быть использованы в очередном финансовом году при наличии потребности в направлении их на те же цели на основании решения Департамента в соответствии с действующим законодательством.</w:t>
      </w:r>
    </w:p>
    <w:p w:rsidR="004F3C33" w:rsidRDefault="004F3C33">
      <w:pPr>
        <w:pStyle w:val="ConsPlusNormal"/>
        <w:spacing w:before="220"/>
        <w:ind w:firstLine="540"/>
        <w:jc w:val="both"/>
      </w:pPr>
      <w:r>
        <w:t xml:space="preserve">4.2. Решение об использовании в очередном финансовом году не использованных в текущем финансовом году остатков средств субсидии на цели, установленные </w:t>
      </w:r>
      <w:hyperlink w:anchor="P402" w:history="1">
        <w:r>
          <w:rPr>
            <w:color w:val="0000FF"/>
          </w:rPr>
          <w:t>пунктом 1.2.2</w:t>
        </w:r>
      </w:hyperlink>
      <w:r>
        <w:t xml:space="preserve"> Правил, принимается Департаментом при наличии неисполненных обязательств, принятых ГАУ ВО "Бизнес-инкубатор", источником финансового обеспечения которых являются не использованные на 1 января текущего финансового года остатки субсидии, на основании отчета о расходах ГАУ ВО "Бизнес-инкубатор" с приложением к нему документов (копий документов), подтверждающих наличие и объем неисполненных принятых обязательств ГАУ ВО "Бизнес-инкубатор".</w:t>
      </w:r>
    </w:p>
    <w:p w:rsidR="004F3C33" w:rsidRDefault="004F3C33">
      <w:pPr>
        <w:pStyle w:val="ConsPlusNormal"/>
        <w:spacing w:before="220"/>
        <w:ind w:firstLine="540"/>
        <w:jc w:val="both"/>
      </w:pPr>
      <w:r>
        <w:t>Департамент принимает решение в течение 10 рабочих дней со дня предоставления отчета и документов, указанных в абзаце первом настоящих пункта.</w:t>
      </w:r>
    </w:p>
    <w:p w:rsidR="004F3C33" w:rsidRDefault="004F3C33">
      <w:pPr>
        <w:pStyle w:val="ConsPlusNormal"/>
        <w:spacing w:before="220"/>
        <w:ind w:firstLine="540"/>
        <w:jc w:val="both"/>
      </w:pPr>
      <w:r>
        <w:t xml:space="preserve">4.3. Для принятия ДП решения об использовании ГАУ ВО "Бизнес-инкубатор" в текущем финансовом году поступлений от возврата ранее произведенных выплат, источником финансового обеспечения которых является субсидия, для достижения целей, установленных </w:t>
      </w:r>
      <w:hyperlink w:anchor="P402" w:history="1">
        <w:r>
          <w:rPr>
            <w:color w:val="0000FF"/>
          </w:rPr>
          <w:t>пунктом 1.2.2</w:t>
        </w:r>
      </w:hyperlink>
      <w:r>
        <w:t xml:space="preserve"> Правил, ГАУ ВО "Бизнес-инкубатор" не позднее 20 декабря текущего финансового года направляет в ДП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w:t>
      </w:r>
      <w:r>
        <w:lastRenderedPageBreak/>
        <w:t>субсидии и (или) средства от возврата ранее произведенных учреждением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w:t>
      </w:r>
    </w:p>
    <w:p w:rsidR="004F3C33" w:rsidRDefault="004F3C33">
      <w:pPr>
        <w:pStyle w:val="ConsPlusNormal"/>
        <w:spacing w:before="220"/>
        <w:ind w:firstLine="540"/>
        <w:jc w:val="both"/>
      </w:pPr>
      <w:r>
        <w:t xml:space="preserve">Неиспользованный в отчетном финансовом году остаток субсидии по мероприятию </w:t>
      </w:r>
      <w:hyperlink w:anchor="P402" w:history="1">
        <w:r>
          <w:rPr>
            <w:color w:val="0000FF"/>
          </w:rPr>
          <w:t>подпункта 1.2.2 пункта 1.2</w:t>
        </w:r>
      </w:hyperlink>
      <w:r>
        <w:t xml:space="preserve"> Правил подлежит возврату в областной бюджет не позднее 25 декабря текущего финансового года.</w:t>
      </w:r>
    </w:p>
    <w:p w:rsidR="004F3C33" w:rsidRDefault="004F3C33">
      <w:pPr>
        <w:pStyle w:val="ConsPlusNormal"/>
        <w:spacing w:before="220"/>
        <w:ind w:firstLine="540"/>
        <w:jc w:val="both"/>
      </w:pPr>
      <w:r>
        <w:t>4.4. Соблюдение целей и условий предоставления субсидий, в том числе в части достижения результатов их предоставления, подлежит проверке ДП как получателем бюджетных средств и органом государственного финансового контроля.</w:t>
      </w:r>
    </w:p>
    <w:p w:rsidR="004F3C33" w:rsidRDefault="004F3C33">
      <w:pPr>
        <w:pStyle w:val="ConsPlusNormal"/>
        <w:spacing w:before="220"/>
        <w:ind w:firstLine="540"/>
        <w:jc w:val="both"/>
      </w:pPr>
      <w:r>
        <w:t>4.5. В случае нарушения ГАУ ВО "Бизнес-инкубатор" целей и условий предоставления субсидий, в том числе в части достижения результатов их предоставления, выявленного по фактам проверок, проведенных ДП и уполномоченным органом государственного финансового контроля, средства субсидий подлежат возврату на лицевой счет ДП в течение 10 рабочих дней с даты принятия решения о возврате субсидий.</w:t>
      </w:r>
    </w:p>
    <w:p w:rsidR="004F3C33" w:rsidRDefault="004F3C33">
      <w:pPr>
        <w:pStyle w:val="ConsPlusNormal"/>
        <w:spacing w:before="220"/>
        <w:ind w:firstLine="540"/>
        <w:jc w:val="both"/>
      </w:pPr>
      <w:r>
        <w:t>В случае невозврата субсидий в установленный срок указанные средства взыскиваются в порядке, установленном бюджетным законодательством.</w:t>
      </w:r>
    </w:p>
    <w:p w:rsidR="004F3C33" w:rsidRDefault="004F3C33">
      <w:pPr>
        <w:pStyle w:val="ConsPlusNormal"/>
        <w:spacing w:before="220"/>
        <w:ind w:firstLine="540"/>
        <w:jc w:val="both"/>
      </w:pPr>
      <w:r>
        <w:t xml:space="preserve">4.6. В случае если ГАУ ВО "Бизнес-инкубатор" по состоянию на 31 декабря года предоставления субсидий по мероприятиям, предусмотренным </w:t>
      </w:r>
      <w:hyperlink w:anchor="P398" w:history="1">
        <w:r>
          <w:rPr>
            <w:color w:val="0000FF"/>
          </w:rPr>
          <w:t>подпунктом 1.2.1 пункта 1.2</w:t>
        </w:r>
      </w:hyperlink>
      <w:r>
        <w:t xml:space="preserve"> Правил,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в региональный бюджет в срок до 1 июня года, следующего за годом предоставления субсидии, осуществляется в соответствии с </w:t>
      </w:r>
      <w:hyperlink r:id="rId2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w:t>
      </w:r>
    </w:p>
    <w:p w:rsidR="004F3C33" w:rsidRDefault="004F3C33">
      <w:pPr>
        <w:pStyle w:val="ConsPlusNormal"/>
        <w:spacing w:before="220"/>
        <w:ind w:firstLine="540"/>
        <w:jc w:val="both"/>
      </w:pPr>
      <w:r>
        <w:t xml:space="preserve">В случае если ГАУ ВО "Бизнес-инкубатор" по состоянию на 31 декабря года предоставления субсидий по мероприятию </w:t>
      </w:r>
      <w:hyperlink w:anchor="P402" w:history="1">
        <w:r>
          <w:rPr>
            <w:color w:val="0000FF"/>
          </w:rPr>
          <w:t>подпункта 1.2.2 пункта 1.2</w:t>
        </w:r>
      </w:hyperlink>
      <w:r>
        <w:t xml:space="preserve"> Правил не достигнуты значения показателей результативности, установленных соглашением, к нему применяются штрафные санкции, рассчитываемые по формуле:</w:t>
      </w:r>
    </w:p>
    <w:p w:rsidR="004F3C33" w:rsidRDefault="004F3C33">
      <w:pPr>
        <w:pStyle w:val="ConsPlusNormal"/>
        <w:jc w:val="both"/>
      </w:pPr>
    </w:p>
    <w:p w:rsidR="004F3C33" w:rsidRDefault="004F3C33">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субсидия</w:t>
      </w:r>
      <w:proofErr w:type="spellEnd"/>
      <w:r>
        <w:t xml:space="preserve"> x k x m / N) x 0,1,</w: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proofErr w:type="spellStart"/>
      <w:r>
        <w:t>V</w:t>
      </w:r>
      <w:r>
        <w:rPr>
          <w:vertAlign w:val="subscript"/>
        </w:rPr>
        <w:t>субсидия</w:t>
      </w:r>
      <w:proofErr w:type="spellEnd"/>
      <w:r>
        <w:t xml:space="preserve"> - размер субсидии, представленной ГАУ ВО "Бизнес-инкубатор";</w:t>
      </w:r>
    </w:p>
    <w:p w:rsidR="004F3C33" w:rsidRDefault="004F3C33">
      <w:pPr>
        <w:pStyle w:val="ConsPlusNormal"/>
        <w:spacing w:before="220"/>
        <w:ind w:firstLine="540"/>
        <w:jc w:val="both"/>
      </w:pPr>
      <w:r>
        <w:t xml:space="preserve">m - количество показателей результативности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 имеет положительное значение;</w:t>
      </w:r>
    </w:p>
    <w:p w:rsidR="004F3C33" w:rsidRDefault="004F3C33">
      <w:pPr>
        <w:pStyle w:val="ConsPlusNormal"/>
        <w:spacing w:before="220"/>
        <w:ind w:firstLine="540"/>
        <w:jc w:val="both"/>
      </w:pPr>
      <w:r>
        <w:t>N - общее количество показателей результативности (результатов) использования субсидии;</w:t>
      </w:r>
    </w:p>
    <w:p w:rsidR="004F3C33" w:rsidRDefault="004F3C33">
      <w:pPr>
        <w:pStyle w:val="ConsPlusNormal"/>
        <w:spacing w:before="220"/>
        <w:ind w:firstLine="540"/>
        <w:jc w:val="both"/>
      </w:pPr>
      <w:r>
        <w:t>k - коэффициент возврата субсидии.</w:t>
      </w:r>
    </w:p>
    <w:p w:rsidR="004F3C33" w:rsidRDefault="004F3C33">
      <w:pPr>
        <w:pStyle w:val="ConsPlusNormal"/>
        <w:spacing w:before="220"/>
        <w:ind w:firstLine="540"/>
        <w:jc w:val="both"/>
      </w:pPr>
      <w:r>
        <w:t>Коэффициент возврата субсидии рассчитывается по формуле:</w:t>
      </w:r>
    </w:p>
    <w:p w:rsidR="004F3C33" w:rsidRDefault="004F3C33">
      <w:pPr>
        <w:pStyle w:val="ConsPlusNormal"/>
        <w:jc w:val="both"/>
      </w:pPr>
    </w:p>
    <w:p w:rsidR="004F3C33" w:rsidRPr="004F3C33" w:rsidRDefault="004F3C33">
      <w:pPr>
        <w:pStyle w:val="ConsPlusNormal"/>
        <w:ind w:firstLine="540"/>
        <w:jc w:val="both"/>
        <w:rPr>
          <w:lang w:val="en-US"/>
        </w:rPr>
      </w:pPr>
      <w:r w:rsidRPr="004F3C33">
        <w:rPr>
          <w:lang w:val="en-US"/>
        </w:rPr>
        <w:t>k = SUM D</w:t>
      </w:r>
      <w:r w:rsidRPr="004F3C33">
        <w:rPr>
          <w:vertAlign w:val="subscript"/>
          <w:lang w:val="en-US"/>
        </w:rPr>
        <w:t>i</w:t>
      </w:r>
      <w:r w:rsidRPr="004F3C33">
        <w:rPr>
          <w:lang w:val="en-US"/>
        </w:rPr>
        <w:t xml:space="preserve"> / m,</w:t>
      </w:r>
    </w:p>
    <w:p w:rsidR="004F3C33" w:rsidRPr="004F3C33" w:rsidRDefault="004F3C33">
      <w:pPr>
        <w:pStyle w:val="ConsPlusNormal"/>
        <w:jc w:val="both"/>
        <w:rPr>
          <w:lang w:val="en-US"/>
        </w:rPr>
      </w:pPr>
    </w:p>
    <w:p w:rsidR="004F3C33" w:rsidRPr="004F3C33" w:rsidRDefault="004F3C33">
      <w:pPr>
        <w:pStyle w:val="ConsPlusNormal"/>
        <w:ind w:firstLine="540"/>
        <w:jc w:val="both"/>
        <w:rPr>
          <w:lang w:val="en-US"/>
        </w:rPr>
      </w:pPr>
      <w:r>
        <w:t>где</w:t>
      </w:r>
      <w:r w:rsidRPr="004F3C33">
        <w:rPr>
          <w:lang w:val="en-US"/>
        </w:rPr>
        <w:t>:</w:t>
      </w:r>
    </w:p>
    <w:p w:rsidR="004F3C33" w:rsidRDefault="004F3C33">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w:t>
      </w:r>
    </w:p>
    <w:p w:rsidR="004F3C33" w:rsidRDefault="004F3C33">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w:t>
      </w:r>
    </w:p>
    <w:p w:rsidR="004F3C33" w:rsidRDefault="004F3C33">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 определяется:</w:t>
      </w:r>
    </w:p>
    <w:p w:rsidR="004F3C33" w:rsidRDefault="004F3C33">
      <w:pPr>
        <w:pStyle w:val="ConsPlusNormal"/>
        <w:spacing w:before="220"/>
        <w:ind w:firstLine="540"/>
        <w:jc w:val="both"/>
      </w:pPr>
      <w:r>
        <w:t>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F3C33" w:rsidRDefault="004F3C33">
      <w:pPr>
        <w:pStyle w:val="ConsPlusNormal"/>
        <w:jc w:val="both"/>
      </w:pPr>
    </w:p>
    <w:p w:rsidR="004F3C33" w:rsidRDefault="004F3C33">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(результата) использования субсидии на отчетную дату;</w:t>
      </w:r>
    </w:p>
    <w:p w:rsidR="004F3C33" w:rsidRDefault="004F3C33">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(результата) использования субсидии, установленное соглашением;</w:t>
      </w:r>
    </w:p>
    <w:p w:rsidR="004F3C33" w:rsidRDefault="004F3C33">
      <w:pPr>
        <w:pStyle w:val="ConsPlusNormal"/>
        <w:spacing w:before="220"/>
        <w:ind w:firstLine="540"/>
        <w:jc w:val="both"/>
      </w:pPr>
      <w: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F3C33" w:rsidRDefault="004F3C33">
      <w:pPr>
        <w:pStyle w:val="ConsPlusNormal"/>
        <w:jc w:val="both"/>
      </w:pPr>
    </w:p>
    <w:p w:rsidR="004F3C33" w:rsidRDefault="004F3C33">
      <w:pPr>
        <w:pStyle w:val="ConsPlusNormal"/>
        <w:ind w:firstLine="540"/>
        <w:jc w:val="both"/>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p>
    <w:p w:rsidR="004F3C33" w:rsidRDefault="004F3C33">
      <w:pPr>
        <w:pStyle w:val="ConsPlusNormal"/>
        <w:jc w:val="both"/>
      </w:pPr>
    </w:p>
    <w:p w:rsidR="004F3C33" w:rsidRDefault="004F3C33">
      <w:pPr>
        <w:pStyle w:val="ConsPlusNormal"/>
        <w:ind w:firstLine="540"/>
        <w:jc w:val="both"/>
      </w:pPr>
      <w:r>
        <w:t>Рассчитанный объем средств подлежит возврату в областной бюджет в срок до 01 июня года, следующего за годом предоставления субсидии.</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1"/>
      </w:pPr>
      <w:r>
        <w:t>Приложение N 1</w:t>
      </w:r>
    </w:p>
    <w:p w:rsidR="004F3C33" w:rsidRDefault="004F3C33">
      <w:pPr>
        <w:pStyle w:val="ConsPlusNormal"/>
        <w:jc w:val="right"/>
      </w:pPr>
      <w:r>
        <w:t>к Правилам</w:t>
      </w:r>
    </w:p>
    <w:p w:rsidR="004F3C33" w:rsidRDefault="004F3C33">
      <w:pPr>
        <w:pStyle w:val="ConsPlusNormal"/>
        <w:jc w:val="right"/>
      </w:pPr>
      <w:r>
        <w:t>определения объема и условий</w:t>
      </w:r>
    </w:p>
    <w:p w:rsidR="004F3C33" w:rsidRDefault="004F3C33">
      <w:pPr>
        <w:pStyle w:val="ConsPlusNormal"/>
        <w:jc w:val="right"/>
      </w:pPr>
      <w:r>
        <w:t>предоставления из бюджета</w:t>
      </w:r>
    </w:p>
    <w:p w:rsidR="004F3C33" w:rsidRDefault="004F3C33">
      <w:pPr>
        <w:pStyle w:val="ConsPlusNormal"/>
        <w:jc w:val="right"/>
      </w:pPr>
      <w:r>
        <w:t>Владимирской области</w:t>
      </w:r>
    </w:p>
    <w:p w:rsidR="004F3C33" w:rsidRDefault="004F3C33">
      <w:pPr>
        <w:pStyle w:val="ConsPlusNormal"/>
        <w:jc w:val="right"/>
      </w:pPr>
      <w:r>
        <w:t>субсидий государственному</w:t>
      </w:r>
    </w:p>
    <w:p w:rsidR="004F3C33" w:rsidRDefault="004F3C33">
      <w:pPr>
        <w:pStyle w:val="ConsPlusNormal"/>
        <w:jc w:val="right"/>
      </w:pPr>
      <w:r>
        <w:t>автономному учреждению</w:t>
      </w:r>
    </w:p>
    <w:p w:rsidR="004F3C33" w:rsidRDefault="004F3C33">
      <w:pPr>
        <w:pStyle w:val="ConsPlusNormal"/>
        <w:jc w:val="right"/>
      </w:pPr>
      <w:r>
        <w:t>Владимирской области</w:t>
      </w:r>
    </w:p>
    <w:p w:rsidR="004F3C33" w:rsidRDefault="004F3C33">
      <w:pPr>
        <w:pStyle w:val="ConsPlusNormal"/>
        <w:jc w:val="right"/>
      </w:pPr>
      <w:r>
        <w:t>"Бизнес-инкубатор"</w:t>
      </w:r>
    </w:p>
    <w:p w:rsidR="004F3C33" w:rsidRDefault="004F3C33">
      <w:pPr>
        <w:pStyle w:val="ConsPlusNormal"/>
        <w:jc w:val="both"/>
      </w:pPr>
    </w:p>
    <w:p w:rsidR="004F3C33" w:rsidRDefault="004F3C33">
      <w:pPr>
        <w:sectPr w:rsidR="004F3C33">
          <w:pgSz w:w="11906" w:h="16840"/>
          <w:pgMar w:top="1741" w:right="567" w:bottom="1541" w:left="1701" w:header="0" w:footer="0" w:gutter="0"/>
          <w:cols w:space="720"/>
        </w:sectP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516"/>
        <w:gridCol w:w="383"/>
        <w:gridCol w:w="361"/>
        <w:gridCol w:w="396"/>
        <w:gridCol w:w="588"/>
        <w:gridCol w:w="588"/>
        <w:gridCol w:w="121"/>
        <w:gridCol w:w="121"/>
        <w:gridCol w:w="395"/>
        <w:gridCol w:w="456"/>
        <w:gridCol w:w="1191"/>
        <w:gridCol w:w="964"/>
        <w:gridCol w:w="850"/>
        <w:gridCol w:w="839"/>
        <w:gridCol w:w="1032"/>
        <w:gridCol w:w="823"/>
        <w:gridCol w:w="370"/>
        <w:gridCol w:w="707"/>
        <w:gridCol w:w="419"/>
        <w:gridCol w:w="432"/>
        <w:gridCol w:w="907"/>
        <w:gridCol w:w="737"/>
      </w:tblGrid>
      <w:tr w:rsidR="004F3C33">
        <w:tc>
          <w:tcPr>
            <w:tcW w:w="13580" w:type="dxa"/>
            <w:gridSpan w:val="23"/>
            <w:tcBorders>
              <w:top w:val="nil"/>
              <w:left w:val="nil"/>
              <w:bottom w:val="nil"/>
              <w:right w:val="nil"/>
            </w:tcBorders>
          </w:tcPr>
          <w:p w:rsidR="004F3C33" w:rsidRDefault="004F3C33">
            <w:pPr>
              <w:pStyle w:val="ConsPlusNormal"/>
              <w:jc w:val="center"/>
            </w:pPr>
            <w:bookmarkStart w:id="31" w:name="P513"/>
            <w:bookmarkEnd w:id="31"/>
            <w:r>
              <w:lastRenderedPageBreak/>
              <w:t>Отчет о расходах,</w:t>
            </w:r>
          </w:p>
          <w:p w:rsidR="004F3C33" w:rsidRDefault="004F3C33">
            <w:pPr>
              <w:pStyle w:val="ConsPlusNormal"/>
              <w:jc w:val="center"/>
            </w:pPr>
            <w:r>
              <w:t>источником финансового обеспечения которых является субсидия</w:t>
            </w:r>
          </w:p>
        </w:tc>
      </w:tr>
      <w:tr w:rsidR="004F3C33">
        <w:tc>
          <w:tcPr>
            <w:tcW w:w="13580" w:type="dxa"/>
            <w:gridSpan w:val="23"/>
            <w:tcBorders>
              <w:top w:val="nil"/>
              <w:left w:val="nil"/>
              <w:bottom w:val="nil"/>
              <w:right w:val="nil"/>
            </w:tcBorders>
          </w:tcPr>
          <w:p w:rsidR="004F3C33" w:rsidRDefault="004F3C33">
            <w:pPr>
              <w:pStyle w:val="ConsPlusNormal"/>
            </w:pPr>
          </w:p>
        </w:tc>
      </w:tr>
      <w:tr w:rsidR="004F3C33">
        <w:tc>
          <w:tcPr>
            <w:tcW w:w="13580" w:type="dxa"/>
            <w:gridSpan w:val="23"/>
            <w:tcBorders>
              <w:top w:val="nil"/>
              <w:left w:val="nil"/>
              <w:bottom w:val="nil"/>
              <w:right w:val="nil"/>
            </w:tcBorders>
          </w:tcPr>
          <w:p w:rsidR="004F3C33" w:rsidRDefault="004F3C33">
            <w:pPr>
              <w:pStyle w:val="ConsPlusNormal"/>
              <w:jc w:val="center"/>
            </w:pPr>
            <w:r>
              <w:t>на "__" ____________ 20__ г.</w:t>
            </w:r>
          </w:p>
        </w:tc>
      </w:tr>
      <w:tr w:rsidR="004F3C33">
        <w:tc>
          <w:tcPr>
            <w:tcW w:w="13580" w:type="dxa"/>
            <w:gridSpan w:val="23"/>
            <w:tcBorders>
              <w:top w:val="nil"/>
              <w:left w:val="nil"/>
              <w:bottom w:val="nil"/>
              <w:right w:val="nil"/>
            </w:tcBorders>
          </w:tcPr>
          <w:p w:rsidR="004F3C33" w:rsidRDefault="004F3C33">
            <w:pPr>
              <w:pStyle w:val="ConsPlusNormal"/>
            </w:pPr>
          </w:p>
        </w:tc>
      </w:tr>
      <w:tr w:rsidR="004F3C33">
        <w:tblPrEx>
          <w:tblBorders>
            <w:insideV w:val="nil"/>
          </w:tblBorders>
        </w:tblPrEx>
        <w:tc>
          <w:tcPr>
            <w:tcW w:w="3337" w:type="dxa"/>
            <w:gridSpan w:val="8"/>
            <w:tcBorders>
              <w:top w:val="nil"/>
              <w:bottom w:val="nil"/>
            </w:tcBorders>
          </w:tcPr>
          <w:p w:rsidR="004F3C33" w:rsidRDefault="004F3C33">
            <w:pPr>
              <w:pStyle w:val="ConsPlusNormal"/>
              <w:jc w:val="both"/>
            </w:pPr>
            <w:r>
              <w:t>Наименование Учредителя:</w:t>
            </w:r>
          </w:p>
        </w:tc>
        <w:tc>
          <w:tcPr>
            <w:tcW w:w="5848" w:type="dxa"/>
            <w:gridSpan w:val="8"/>
            <w:tcBorders>
              <w:top w:val="nil"/>
            </w:tcBorders>
          </w:tcPr>
          <w:p w:rsidR="004F3C33" w:rsidRDefault="004F3C33">
            <w:pPr>
              <w:pStyle w:val="ConsPlusNormal"/>
            </w:pPr>
          </w:p>
        </w:tc>
        <w:tc>
          <w:tcPr>
            <w:tcW w:w="4395" w:type="dxa"/>
            <w:gridSpan w:val="7"/>
            <w:tcBorders>
              <w:top w:val="nil"/>
              <w:bottom w:val="nil"/>
            </w:tcBorders>
          </w:tcPr>
          <w:p w:rsidR="004F3C33" w:rsidRDefault="004F3C33">
            <w:pPr>
              <w:pStyle w:val="ConsPlusNormal"/>
            </w:pPr>
          </w:p>
        </w:tc>
      </w:tr>
      <w:tr w:rsidR="004F3C33">
        <w:tblPrEx>
          <w:tblBorders>
            <w:insideV w:val="nil"/>
          </w:tblBorders>
        </w:tblPrEx>
        <w:tc>
          <w:tcPr>
            <w:tcW w:w="3337" w:type="dxa"/>
            <w:gridSpan w:val="8"/>
            <w:tcBorders>
              <w:top w:val="nil"/>
              <w:bottom w:val="nil"/>
            </w:tcBorders>
          </w:tcPr>
          <w:p w:rsidR="004F3C33" w:rsidRDefault="004F3C33">
            <w:pPr>
              <w:pStyle w:val="ConsPlusNormal"/>
              <w:jc w:val="both"/>
            </w:pPr>
            <w:r>
              <w:t>Наименование Учреждения:</w:t>
            </w:r>
          </w:p>
        </w:tc>
        <w:tc>
          <w:tcPr>
            <w:tcW w:w="5848" w:type="dxa"/>
            <w:gridSpan w:val="8"/>
          </w:tcPr>
          <w:p w:rsidR="004F3C33" w:rsidRDefault="004F3C33">
            <w:pPr>
              <w:pStyle w:val="ConsPlusNormal"/>
            </w:pPr>
          </w:p>
        </w:tc>
        <w:tc>
          <w:tcPr>
            <w:tcW w:w="4395" w:type="dxa"/>
            <w:gridSpan w:val="7"/>
            <w:tcBorders>
              <w:top w:val="nil"/>
              <w:bottom w:val="nil"/>
            </w:tcBorders>
          </w:tcPr>
          <w:p w:rsidR="004F3C33" w:rsidRDefault="004F3C33">
            <w:pPr>
              <w:pStyle w:val="ConsPlusNormal"/>
            </w:pPr>
          </w:p>
        </w:tc>
      </w:tr>
      <w:tr w:rsidR="004F3C33">
        <w:tc>
          <w:tcPr>
            <w:tcW w:w="13580" w:type="dxa"/>
            <w:gridSpan w:val="23"/>
            <w:tcBorders>
              <w:top w:val="nil"/>
              <w:left w:val="nil"/>
              <w:bottom w:val="nil"/>
              <w:right w:val="nil"/>
            </w:tcBorders>
          </w:tcPr>
          <w:p w:rsidR="004F3C33" w:rsidRDefault="004F3C33">
            <w:pPr>
              <w:pStyle w:val="ConsPlusNormal"/>
              <w:jc w:val="both"/>
            </w:pPr>
            <w:r>
              <w:t>Единица измерения: рубль (с точностью до второго десятичного знака)</w:t>
            </w:r>
          </w:p>
        </w:tc>
      </w:tr>
      <w:tr w:rsidR="004F3C33">
        <w:tc>
          <w:tcPr>
            <w:tcW w:w="13580" w:type="dxa"/>
            <w:gridSpan w:val="23"/>
            <w:tcBorders>
              <w:top w:val="nil"/>
              <w:left w:val="nil"/>
              <w:right w:val="nil"/>
            </w:tcBorders>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1644" w:type="dxa"/>
            <w:gridSpan w:val="4"/>
          </w:tcPr>
          <w:p w:rsidR="004F3C33" w:rsidRDefault="004F3C33">
            <w:pPr>
              <w:pStyle w:val="ConsPlusNormal"/>
              <w:jc w:val="center"/>
            </w:pPr>
            <w:r>
              <w:t>Субсидия</w:t>
            </w:r>
          </w:p>
        </w:tc>
        <w:tc>
          <w:tcPr>
            <w:tcW w:w="1814" w:type="dxa"/>
            <w:gridSpan w:val="5"/>
            <w:vMerge w:val="restart"/>
          </w:tcPr>
          <w:p w:rsidR="004F3C33" w:rsidRDefault="004F3C33">
            <w:pPr>
              <w:pStyle w:val="ConsPlusNormal"/>
              <w:jc w:val="center"/>
            </w:pPr>
            <w:r>
              <w:t>Код по бюджетной классификации Российской Федерации</w:t>
            </w:r>
          </w:p>
        </w:tc>
        <w:tc>
          <w:tcPr>
            <w:tcW w:w="2042" w:type="dxa"/>
            <w:gridSpan w:val="3"/>
          </w:tcPr>
          <w:p w:rsidR="004F3C33" w:rsidRDefault="004F3C33">
            <w:pPr>
              <w:pStyle w:val="ConsPlusNormal"/>
              <w:jc w:val="center"/>
            </w:pPr>
            <w:r>
              <w:t>Остаток Субсидии на начало текущего финансового года</w:t>
            </w:r>
          </w:p>
        </w:tc>
        <w:tc>
          <w:tcPr>
            <w:tcW w:w="3685" w:type="dxa"/>
            <w:gridSpan w:val="4"/>
          </w:tcPr>
          <w:p w:rsidR="004F3C33" w:rsidRDefault="004F3C33">
            <w:pPr>
              <w:pStyle w:val="ConsPlusNormal"/>
              <w:jc w:val="center"/>
            </w:pPr>
            <w:r>
              <w:t>Поступления &lt;6&gt;</w:t>
            </w:r>
          </w:p>
        </w:tc>
        <w:tc>
          <w:tcPr>
            <w:tcW w:w="1900" w:type="dxa"/>
            <w:gridSpan w:val="3"/>
          </w:tcPr>
          <w:p w:rsidR="004F3C33" w:rsidRDefault="004F3C33">
            <w:pPr>
              <w:pStyle w:val="ConsPlusNormal"/>
              <w:jc w:val="center"/>
            </w:pPr>
            <w:r>
              <w:t>Выплаты</w:t>
            </w:r>
          </w:p>
        </w:tc>
        <w:tc>
          <w:tcPr>
            <w:tcW w:w="2495" w:type="dxa"/>
            <w:gridSpan w:val="4"/>
          </w:tcPr>
          <w:p w:rsidR="004F3C33" w:rsidRDefault="004F3C33">
            <w:pPr>
              <w:pStyle w:val="ConsPlusNormal"/>
              <w:jc w:val="center"/>
            </w:pPr>
            <w:r>
              <w:t>Остаток Субсидии на конец отчетного периода</w:t>
            </w:r>
          </w:p>
        </w:tc>
      </w:tr>
      <w:tr w:rsidR="004F3C33">
        <w:tblPrEx>
          <w:tblBorders>
            <w:left w:val="single" w:sz="4" w:space="0" w:color="auto"/>
            <w:right w:val="single" w:sz="4" w:space="0" w:color="auto"/>
            <w:insideH w:val="single" w:sz="4" w:space="0" w:color="auto"/>
          </w:tblBorders>
        </w:tblPrEx>
        <w:tc>
          <w:tcPr>
            <w:tcW w:w="900" w:type="dxa"/>
            <w:gridSpan w:val="2"/>
            <w:vMerge w:val="restart"/>
          </w:tcPr>
          <w:p w:rsidR="004F3C33" w:rsidRDefault="004F3C33">
            <w:pPr>
              <w:pStyle w:val="ConsPlusNormal"/>
              <w:jc w:val="center"/>
            </w:pPr>
            <w:r>
              <w:t>наименование</w:t>
            </w:r>
          </w:p>
        </w:tc>
        <w:tc>
          <w:tcPr>
            <w:tcW w:w="744" w:type="dxa"/>
            <w:gridSpan w:val="2"/>
            <w:vMerge w:val="restart"/>
          </w:tcPr>
          <w:p w:rsidR="004F3C33" w:rsidRDefault="004F3C33">
            <w:pPr>
              <w:pStyle w:val="ConsPlusNormal"/>
              <w:jc w:val="center"/>
            </w:pPr>
            <w:r>
              <w:t>код</w:t>
            </w:r>
          </w:p>
        </w:tc>
        <w:tc>
          <w:tcPr>
            <w:tcW w:w="1814" w:type="dxa"/>
            <w:gridSpan w:val="5"/>
            <w:vMerge/>
          </w:tcPr>
          <w:p w:rsidR="004F3C33" w:rsidRDefault="004F3C33">
            <w:pPr>
              <w:spacing w:after="1" w:line="0" w:lineRule="atLeast"/>
            </w:pPr>
          </w:p>
        </w:tc>
        <w:tc>
          <w:tcPr>
            <w:tcW w:w="851" w:type="dxa"/>
            <w:gridSpan w:val="2"/>
            <w:vMerge w:val="restart"/>
          </w:tcPr>
          <w:p w:rsidR="004F3C33" w:rsidRDefault="004F3C33">
            <w:pPr>
              <w:pStyle w:val="ConsPlusNormal"/>
              <w:jc w:val="center"/>
            </w:pPr>
            <w:r>
              <w:t>всего</w:t>
            </w:r>
          </w:p>
        </w:tc>
        <w:tc>
          <w:tcPr>
            <w:tcW w:w="1191" w:type="dxa"/>
            <w:vMerge w:val="restart"/>
          </w:tcPr>
          <w:p w:rsidR="004F3C33" w:rsidRDefault="004F3C33">
            <w:pPr>
              <w:pStyle w:val="ConsPlusNormal"/>
              <w:jc w:val="center"/>
            </w:pPr>
            <w:r>
              <w:t>из них, разрешенный к использованию</w:t>
            </w:r>
          </w:p>
        </w:tc>
        <w:tc>
          <w:tcPr>
            <w:tcW w:w="964" w:type="dxa"/>
            <w:vMerge w:val="restart"/>
          </w:tcPr>
          <w:p w:rsidR="004F3C33" w:rsidRDefault="004F3C33">
            <w:pPr>
              <w:pStyle w:val="ConsPlusNormal"/>
              <w:jc w:val="center"/>
            </w:pPr>
            <w:r>
              <w:t>всего, в том числе</w:t>
            </w:r>
          </w:p>
        </w:tc>
        <w:tc>
          <w:tcPr>
            <w:tcW w:w="850" w:type="dxa"/>
            <w:vMerge w:val="restart"/>
          </w:tcPr>
          <w:p w:rsidR="004F3C33" w:rsidRDefault="004F3C33">
            <w:pPr>
              <w:pStyle w:val="ConsPlusNormal"/>
              <w:jc w:val="center"/>
            </w:pPr>
            <w:r>
              <w:t>из бюджета</w:t>
            </w:r>
          </w:p>
        </w:tc>
        <w:tc>
          <w:tcPr>
            <w:tcW w:w="1871" w:type="dxa"/>
            <w:gridSpan w:val="2"/>
            <w:vMerge w:val="restart"/>
          </w:tcPr>
          <w:p w:rsidR="004F3C33" w:rsidRDefault="004F3C33">
            <w:pPr>
              <w:pStyle w:val="ConsPlusNormal"/>
              <w:jc w:val="center"/>
            </w:pPr>
            <w:r>
              <w:t>возврат дебиторской задолженности прошлых лет</w:t>
            </w:r>
          </w:p>
        </w:tc>
        <w:tc>
          <w:tcPr>
            <w:tcW w:w="823" w:type="dxa"/>
            <w:vMerge w:val="restart"/>
          </w:tcPr>
          <w:p w:rsidR="004F3C33" w:rsidRDefault="004F3C33">
            <w:pPr>
              <w:pStyle w:val="ConsPlusNormal"/>
              <w:jc w:val="center"/>
            </w:pPr>
            <w:r>
              <w:t>всего</w:t>
            </w:r>
          </w:p>
        </w:tc>
        <w:tc>
          <w:tcPr>
            <w:tcW w:w="1077" w:type="dxa"/>
            <w:gridSpan w:val="2"/>
            <w:vMerge w:val="restart"/>
          </w:tcPr>
          <w:p w:rsidR="004F3C33" w:rsidRDefault="004F3C33">
            <w:pPr>
              <w:pStyle w:val="ConsPlusNormal"/>
              <w:jc w:val="center"/>
            </w:pPr>
            <w:r>
              <w:t>из них: возвращено в бюджет</w:t>
            </w:r>
          </w:p>
        </w:tc>
        <w:tc>
          <w:tcPr>
            <w:tcW w:w="851" w:type="dxa"/>
            <w:gridSpan w:val="2"/>
            <w:vMerge w:val="restart"/>
          </w:tcPr>
          <w:p w:rsidR="004F3C33" w:rsidRDefault="004F3C33">
            <w:pPr>
              <w:pStyle w:val="ConsPlusNormal"/>
              <w:jc w:val="center"/>
            </w:pPr>
            <w:r>
              <w:t>всего</w:t>
            </w:r>
          </w:p>
        </w:tc>
        <w:tc>
          <w:tcPr>
            <w:tcW w:w="1644" w:type="dxa"/>
            <w:gridSpan w:val="2"/>
          </w:tcPr>
          <w:p w:rsidR="004F3C33" w:rsidRDefault="004F3C33">
            <w:pPr>
              <w:pStyle w:val="ConsPlusNormal"/>
              <w:jc w:val="center"/>
            </w:pPr>
            <w:r>
              <w:t>в том числе:</w:t>
            </w:r>
          </w:p>
        </w:tc>
      </w:tr>
      <w:tr w:rsidR="004F3C33">
        <w:tblPrEx>
          <w:tblBorders>
            <w:left w:val="single" w:sz="4" w:space="0" w:color="auto"/>
            <w:right w:val="single" w:sz="4" w:space="0" w:color="auto"/>
            <w:insideH w:val="single" w:sz="4" w:space="0" w:color="auto"/>
          </w:tblBorders>
        </w:tblPrEx>
        <w:tc>
          <w:tcPr>
            <w:tcW w:w="900" w:type="dxa"/>
            <w:gridSpan w:val="2"/>
            <w:vMerge/>
          </w:tcPr>
          <w:p w:rsidR="004F3C33" w:rsidRDefault="004F3C33">
            <w:pPr>
              <w:spacing w:after="1" w:line="0" w:lineRule="atLeast"/>
            </w:pPr>
          </w:p>
        </w:tc>
        <w:tc>
          <w:tcPr>
            <w:tcW w:w="744" w:type="dxa"/>
            <w:gridSpan w:val="2"/>
            <w:vMerge/>
          </w:tcPr>
          <w:p w:rsidR="004F3C33" w:rsidRDefault="004F3C33">
            <w:pPr>
              <w:spacing w:after="1" w:line="0" w:lineRule="atLeast"/>
            </w:pPr>
          </w:p>
        </w:tc>
        <w:tc>
          <w:tcPr>
            <w:tcW w:w="1814" w:type="dxa"/>
            <w:gridSpan w:val="5"/>
            <w:vMerge/>
          </w:tcPr>
          <w:p w:rsidR="004F3C33" w:rsidRDefault="004F3C33">
            <w:pPr>
              <w:spacing w:after="1" w:line="0" w:lineRule="atLeast"/>
            </w:pPr>
          </w:p>
        </w:tc>
        <w:tc>
          <w:tcPr>
            <w:tcW w:w="851" w:type="dxa"/>
            <w:gridSpan w:val="2"/>
            <w:vMerge/>
          </w:tcPr>
          <w:p w:rsidR="004F3C33" w:rsidRDefault="004F3C33">
            <w:pPr>
              <w:spacing w:after="1" w:line="0" w:lineRule="atLeast"/>
            </w:pPr>
          </w:p>
        </w:tc>
        <w:tc>
          <w:tcPr>
            <w:tcW w:w="1191" w:type="dxa"/>
            <w:vMerge/>
          </w:tcPr>
          <w:p w:rsidR="004F3C33" w:rsidRDefault="004F3C33">
            <w:pPr>
              <w:spacing w:after="1" w:line="0" w:lineRule="atLeast"/>
            </w:pPr>
          </w:p>
        </w:tc>
        <w:tc>
          <w:tcPr>
            <w:tcW w:w="964" w:type="dxa"/>
            <w:vMerge/>
          </w:tcPr>
          <w:p w:rsidR="004F3C33" w:rsidRDefault="004F3C33">
            <w:pPr>
              <w:spacing w:after="1" w:line="0" w:lineRule="atLeast"/>
            </w:pPr>
          </w:p>
        </w:tc>
        <w:tc>
          <w:tcPr>
            <w:tcW w:w="850" w:type="dxa"/>
            <w:vMerge/>
          </w:tcPr>
          <w:p w:rsidR="004F3C33" w:rsidRDefault="004F3C33">
            <w:pPr>
              <w:spacing w:after="1" w:line="0" w:lineRule="atLeast"/>
            </w:pPr>
          </w:p>
        </w:tc>
        <w:tc>
          <w:tcPr>
            <w:tcW w:w="1871" w:type="dxa"/>
            <w:gridSpan w:val="2"/>
            <w:vMerge/>
          </w:tcPr>
          <w:p w:rsidR="004F3C33" w:rsidRDefault="004F3C33">
            <w:pPr>
              <w:spacing w:after="1" w:line="0" w:lineRule="atLeast"/>
            </w:pPr>
          </w:p>
        </w:tc>
        <w:tc>
          <w:tcPr>
            <w:tcW w:w="823" w:type="dxa"/>
            <w:vMerge/>
          </w:tcPr>
          <w:p w:rsidR="004F3C33" w:rsidRDefault="004F3C33">
            <w:pPr>
              <w:spacing w:after="1" w:line="0" w:lineRule="atLeast"/>
            </w:pPr>
          </w:p>
        </w:tc>
        <w:tc>
          <w:tcPr>
            <w:tcW w:w="1077" w:type="dxa"/>
            <w:gridSpan w:val="2"/>
            <w:vMerge/>
          </w:tcPr>
          <w:p w:rsidR="004F3C33" w:rsidRDefault="004F3C33">
            <w:pPr>
              <w:spacing w:after="1" w:line="0" w:lineRule="atLeast"/>
            </w:pPr>
          </w:p>
        </w:tc>
        <w:tc>
          <w:tcPr>
            <w:tcW w:w="851" w:type="dxa"/>
            <w:gridSpan w:val="2"/>
            <w:vMerge/>
          </w:tcPr>
          <w:p w:rsidR="004F3C33" w:rsidRDefault="004F3C33">
            <w:pPr>
              <w:spacing w:after="1" w:line="0" w:lineRule="atLeast"/>
            </w:pPr>
          </w:p>
        </w:tc>
        <w:tc>
          <w:tcPr>
            <w:tcW w:w="907" w:type="dxa"/>
          </w:tcPr>
          <w:p w:rsidR="004F3C33" w:rsidRDefault="004F3C33">
            <w:pPr>
              <w:pStyle w:val="ConsPlusNormal"/>
              <w:jc w:val="center"/>
            </w:pPr>
            <w:r>
              <w:t>требуется в направлении на те же цели</w:t>
            </w:r>
          </w:p>
        </w:tc>
        <w:tc>
          <w:tcPr>
            <w:tcW w:w="737" w:type="dxa"/>
          </w:tcPr>
          <w:p w:rsidR="004F3C33" w:rsidRDefault="004F3C33">
            <w:pPr>
              <w:pStyle w:val="ConsPlusNormal"/>
              <w:jc w:val="center"/>
            </w:pPr>
            <w:r>
              <w:t>подлежит возврату</w:t>
            </w:r>
          </w:p>
        </w:tc>
      </w:tr>
      <w:tr w:rsidR="004F3C33">
        <w:tblPrEx>
          <w:tblBorders>
            <w:left w:val="single" w:sz="4" w:space="0" w:color="auto"/>
            <w:right w:val="single" w:sz="4" w:space="0" w:color="auto"/>
            <w:insideH w:val="single" w:sz="4" w:space="0" w:color="auto"/>
          </w:tblBorders>
        </w:tblPrEx>
        <w:tc>
          <w:tcPr>
            <w:tcW w:w="900" w:type="dxa"/>
            <w:gridSpan w:val="2"/>
          </w:tcPr>
          <w:p w:rsidR="004F3C33" w:rsidRDefault="004F3C33">
            <w:pPr>
              <w:pStyle w:val="ConsPlusNormal"/>
              <w:jc w:val="center"/>
            </w:pPr>
            <w:r>
              <w:t>1</w:t>
            </w:r>
          </w:p>
        </w:tc>
        <w:tc>
          <w:tcPr>
            <w:tcW w:w="744" w:type="dxa"/>
            <w:gridSpan w:val="2"/>
          </w:tcPr>
          <w:p w:rsidR="004F3C33" w:rsidRDefault="004F3C33">
            <w:pPr>
              <w:pStyle w:val="ConsPlusNormal"/>
              <w:jc w:val="center"/>
            </w:pPr>
            <w:r>
              <w:t>2</w:t>
            </w:r>
          </w:p>
        </w:tc>
        <w:tc>
          <w:tcPr>
            <w:tcW w:w="1814" w:type="dxa"/>
            <w:gridSpan w:val="5"/>
          </w:tcPr>
          <w:p w:rsidR="004F3C33" w:rsidRDefault="004F3C33">
            <w:pPr>
              <w:pStyle w:val="ConsPlusNormal"/>
              <w:jc w:val="center"/>
            </w:pPr>
            <w:r>
              <w:t>3</w:t>
            </w:r>
          </w:p>
        </w:tc>
        <w:tc>
          <w:tcPr>
            <w:tcW w:w="851" w:type="dxa"/>
            <w:gridSpan w:val="2"/>
          </w:tcPr>
          <w:p w:rsidR="004F3C33" w:rsidRDefault="004F3C33">
            <w:pPr>
              <w:pStyle w:val="ConsPlusNormal"/>
              <w:jc w:val="center"/>
            </w:pPr>
            <w:r>
              <w:t>4</w:t>
            </w:r>
          </w:p>
        </w:tc>
        <w:tc>
          <w:tcPr>
            <w:tcW w:w="1191" w:type="dxa"/>
          </w:tcPr>
          <w:p w:rsidR="004F3C33" w:rsidRDefault="004F3C33">
            <w:pPr>
              <w:pStyle w:val="ConsPlusNormal"/>
              <w:jc w:val="center"/>
            </w:pPr>
            <w:r>
              <w:t>5</w:t>
            </w:r>
          </w:p>
        </w:tc>
        <w:tc>
          <w:tcPr>
            <w:tcW w:w="964" w:type="dxa"/>
          </w:tcPr>
          <w:p w:rsidR="004F3C33" w:rsidRDefault="004F3C33">
            <w:pPr>
              <w:pStyle w:val="ConsPlusNormal"/>
              <w:jc w:val="center"/>
            </w:pPr>
            <w:r>
              <w:t>6</w:t>
            </w:r>
          </w:p>
        </w:tc>
        <w:tc>
          <w:tcPr>
            <w:tcW w:w="850" w:type="dxa"/>
          </w:tcPr>
          <w:p w:rsidR="004F3C33" w:rsidRDefault="004F3C33">
            <w:pPr>
              <w:pStyle w:val="ConsPlusNormal"/>
              <w:jc w:val="center"/>
            </w:pPr>
            <w:r>
              <w:t>7</w:t>
            </w:r>
          </w:p>
        </w:tc>
        <w:tc>
          <w:tcPr>
            <w:tcW w:w="1871" w:type="dxa"/>
            <w:gridSpan w:val="2"/>
          </w:tcPr>
          <w:p w:rsidR="004F3C33" w:rsidRDefault="004F3C33">
            <w:pPr>
              <w:pStyle w:val="ConsPlusNormal"/>
              <w:jc w:val="center"/>
            </w:pPr>
            <w:r>
              <w:t>8</w:t>
            </w:r>
          </w:p>
        </w:tc>
        <w:tc>
          <w:tcPr>
            <w:tcW w:w="823" w:type="dxa"/>
          </w:tcPr>
          <w:p w:rsidR="004F3C33" w:rsidRDefault="004F3C33">
            <w:pPr>
              <w:pStyle w:val="ConsPlusNormal"/>
              <w:jc w:val="center"/>
            </w:pPr>
            <w:r>
              <w:t>9</w:t>
            </w:r>
          </w:p>
        </w:tc>
        <w:tc>
          <w:tcPr>
            <w:tcW w:w="1077" w:type="dxa"/>
            <w:gridSpan w:val="2"/>
          </w:tcPr>
          <w:p w:rsidR="004F3C33" w:rsidRDefault="004F3C33">
            <w:pPr>
              <w:pStyle w:val="ConsPlusNormal"/>
              <w:jc w:val="center"/>
            </w:pPr>
            <w:r>
              <w:t>10</w:t>
            </w:r>
          </w:p>
        </w:tc>
        <w:tc>
          <w:tcPr>
            <w:tcW w:w="851" w:type="dxa"/>
            <w:gridSpan w:val="2"/>
          </w:tcPr>
          <w:p w:rsidR="004F3C33" w:rsidRDefault="004F3C33">
            <w:pPr>
              <w:pStyle w:val="ConsPlusNormal"/>
              <w:jc w:val="center"/>
            </w:pPr>
            <w:r>
              <w:t>11</w:t>
            </w:r>
          </w:p>
        </w:tc>
        <w:tc>
          <w:tcPr>
            <w:tcW w:w="907" w:type="dxa"/>
          </w:tcPr>
          <w:p w:rsidR="004F3C33" w:rsidRDefault="004F3C33">
            <w:pPr>
              <w:pStyle w:val="ConsPlusNormal"/>
              <w:jc w:val="center"/>
            </w:pPr>
            <w:r>
              <w:t>12</w:t>
            </w:r>
          </w:p>
        </w:tc>
        <w:tc>
          <w:tcPr>
            <w:tcW w:w="737" w:type="dxa"/>
          </w:tcPr>
          <w:p w:rsidR="004F3C33" w:rsidRDefault="004F3C33">
            <w:pPr>
              <w:pStyle w:val="ConsPlusNormal"/>
              <w:jc w:val="center"/>
            </w:pPr>
            <w:r>
              <w:t>13</w:t>
            </w:r>
          </w:p>
        </w:tc>
      </w:tr>
      <w:tr w:rsidR="004F3C33">
        <w:tblPrEx>
          <w:tblBorders>
            <w:left w:val="single" w:sz="4" w:space="0" w:color="auto"/>
            <w:right w:val="single" w:sz="4" w:space="0" w:color="auto"/>
            <w:insideH w:val="single" w:sz="4" w:space="0" w:color="auto"/>
          </w:tblBorders>
        </w:tblPrEx>
        <w:tc>
          <w:tcPr>
            <w:tcW w:w="900" w:type="dxa"/>
            <w:gridSpan w:val="2"/>
          </w:tcPr>
          <w:p w:rsidR="004F3C33" w:rsidRDefault="004F3C33">
            <w:pPr>
              <w:pStyle w:val="ConsPlusNormal"/>
            </w:pPr>
          </w:p>
        </w:tc>
        <w:tc>
          <w:tcPr>
            <w:tcW w:w="744" w:type="dxa"/>
            <w:gridSpan w:val="2"/>
          </w:tcPr>
          <w:p w:rsidR="004F3C33" w:rsidRDefault="004F3C33">
            <w:pPr>
              <w:pStyle w:val="ConsPlusNormal"/>
            </w:pPr>
          </w:p>
        </w:tc>
        <w:tc>
          <w:tcPr>
            <w:tcW w:w="1814" w:type="dxa"/>
            <w:gridSpan w:val="5"/>
          </w:tcPr>
          <w:p w:rsidR="004F3C33" w:rsidRDefault="004F3C33">
            <w:pPr>
              <w:pStyle w:val="ConsPlusNormal"/>
            </w:pPr>
          </w:p>
        </w:tc>
        <w:tc>
          <w:tcPr>
            <w:tcW w:w="851" w:type="dxa"/>
            <w:gridSpan w:val="2"/>
          </w:tcPr>
          <w:p w:rsidR="004F3C33" w:rsidRDefault="004F3C33">
            <w:pPr>
              <w:pStyle w:val="ConsPlusNormal"/>
            </w:pPr>
          </w:p>
        </w:tc>
        <w:tc>
          <w:tcPr>
            <w:tcW w:w="1191" w:type="dxa"/>
          </w:tcPr>
          <w:p w:rsidR="004F3C33" w:rsidRDefault="004F3C33">
            <w:pPr>
              <w:pStyle w:val="ConsPlusNormal"/>
            </w:pPr>
          </w:p>
        </w:tc>
        <w:tc>
          <w:tcPr>
            <w:tcW w:w="964" w:type="dxa"/>
          </w:tcPr>
          <w:p w:rsidR="004F3C33" w:rsidRDefault="004F3C33">
            <w:pPr>
              <w:pStyle w:val="ConsPlusNormal"/>
            </w:pPr>
          </w:p>
        </w:tc>
        <w:tc>
          <w:tcPr>
            <w:tcW w:w="850" w:type="dxa"/>
          </w:tcPr>
          <w:p w:rsidR="004F3C33" w:rsidRDefault="004F3C33">
            <w:pPr>
              <w:pStyle w:val="ConsPlusNormal"/>
            </w:pPr>
          </w:p>
        </w:tc>
        <w:tc>
          <w:tcPr>
            <w:tcW w:w="1871" w:type="dxa"/>
            <w:gridSpan w:val="2"/>
          </w:tcPr>
          <w:p w:rsidR="004F3C33" w:rsidRDefault="004F3C33">
            <w:pPr>
              <w:pStyle w:val="ConsPlusNormal"/>
            </w:pPr>
          </w:p>
        </w:tc>
        <w:tc>
          <w:tcPr>
            <w:tcW w:w="823" w:type="dxa"/>
          </w:tcPr>
          <w:p w:rsidR="004F3C33" w:rsidRDefault="004F3C33">
            <w:pPr>
              <w:pStyle w:val="ConsPlusNormal"/>
            </w:pPr>
          </w:p>
        </w:tc>
        <w:tc>
          <w:tcPr>
            <w:tcW w:w="1077" w:type="dxa"/>
            <w:gridSpan w:val="2"/>
          </w:tcPr>
          <w:p w:rsidR="004F3C33" w:rsidRDefault="004F3C33">
            <w:pPr>
              <w:pStyle w:val="ConsPlusNormal"/>
            </w:pPr>
          </w:p>
        </w:tc>
        <w:tc>
          <w:tcPr>
            <w:tcW w:w="851" w:type="dxa"/>
            <w:gridSpan w:val="2"/>
          </w:tcPr>
          <w:p w:rsidR="004F3C33" w:rsidRDefault="004F3C33">
            <w:pPr>
              <w:pStyle w:val="ConsPlusNormal"/>
            </w:pPr>
          </w:p>
        </w:tc>
        <w:tc>
          <w:tcPr>
            <w:tcW w:w="907" w:type="dxa"/>
          </w:tcPr>
          <w:p w:rsidR="004F3C33" w:rsidRDefault="004F3C33">
            <w:pPr>
              <w:pStyle w:val="ConsPlusNormal"/>
            </w:pPr>
          </w:p>
        </w:tc>
        <w:tc>
          <w:tcPr>
            <w:tcW w:w="737" w:type="dxa"/>
          </w:tcPr>
          <w:p w:rsidR="004F3C33" w:rsidRDefault="004F3C33">
            <w:pPr>
              <w:pStyle w:val="ConsPlusNormal"/>
            </w:pPr>
          </w:p>
        </w:tc>
      </w:tr>
      <w:tr w:rsidR="004F3C33">
        <w:tc>
          <w:tcPr>
            <w:tcW w:w="13580" w:type="dxa"/>
            <w:gridSpan w:val="23"/>
            <w:tcBorders>
              <w:left w:val="nil"/>
              <w:bottom w:val="nil"/>
              <w:right w:val="nil"/>
            </w:tcBorders>
          </w:tcPr>
          <w:p w:rsidR="004F3C33" w:rsidRDefault="004F3C33">
            <w:pPr>
              <w:pStyle w:val="ConsPlusNormal"/>
            </w:pPr>
          </w:p>
        </w:tc>
      </w:tr>
      <w:tr w:rsidR="004F3C33">
        <w:tblPrEx>
          <w:tblBorders>
            <w:insideV w:val="nil"/>
          </w:tblBorders>
        </w:tblPrEx>
        <w:tc>
          <w:tcPr>
            <w:tcW w:w="6464" w:type="dxa"/>
            <w:gridSpan w:val="13"/>
            <w:tcBorders>
              <w:top w:val="nil"/>
              <w:bottom w:val="nil"/>
            </w:tcBorders>
          </w:tcPr>
          <w:p w:rsidR="004F3C33" w:rsidRDefault="004F3C33">
            <w:pPr>
              <w:pStyle w:val="ConsPlusNormal"/>
            </w:pPr>
            <w:r>
              <w:t>Руководитель Получателя (уполномоченное лицо)</w:t>
            </w:r>
          </w:p>
        </w:tc>
        <w:tc>
          <w:tcPr>
            <w:tcW w:w="1689" w:type="dxa"/>
            <w:gridSpan w:val="2"/>
            <w:tcBorders>
              <w:top w:val="nil"/>
              <w:bottom w:val="nil"/>
            </w:tcBorders>
          </w:tcPr>
          <w:p w:rsidR="004F3C33" w:rsidRDefault="004F3C33">
            <w:pPr>
              <w:pStyle w:val="ConsPlusNormal"/>
              <w:jc w:val="both"/>
            </w:pPr>
            <w:r>
              <w:t>Исполнитель</w:t>
            </w:r>
          </w:p>
        </w:tc>
        <w:tc>
          <w:tcPr>
            <w:tcW w:w="1855" w:type="dxa"/>
            <w:gridSpan w:val="2"/>
            <w:tcBorders>
              <w:top w:val="nil"/>
            </w:tcBorders>
          </w:tcPr>
          <w:p w:rsidR="004F3C33" w:rsidRDefault="004F3C33">
            <w:pPr>
              <w:pStyle w:val="ConsPlusNormal"/>
            </w:pPr>
          </w:p>
        </w:tc>
        <w:tc>
          <w:tcPr>
            <w:tcW w:w="370" w:type="dxa"/>
            <w:tcBorders>
              <w:top w:val="nil"/>
              <w:bottom w:val="nil"/>
            </w:tcBorders>
          </w:tcPr>
          <w:p w:rsidR="004F3C33" w:rsidRDefault="004F3C33">
            <w:pPr>
              <w:pStyle w:val="ConsPlusNormal"/>
            </w:pPr>
          </w:p>
        </w:tc>
        <w:tc>
          <w:tcPr>
            <w:tcW w:w="1126" w:type="dxa"/>
            <w:gridSpan w:val="2"/>
            <w:tcBorders>
              <w:top w:val="nil"/>
            </w:tcBorders>
          </w:tcPr>
          <w:p w:rsidR="004F3C33" w:rsidRDefault="004F3C33">
            <w:pPr>
              <w:pStyle w:val="ConsPlusNormal"/>
            </w:pPr>
          </w:p>
        </w:tc>
        <w:tc>
          <w:tcPr>
            <w:tcW w:w="432" w:type="dxa"/>
            <w:tcBorders>
              <w:top w:val="nil"/>
              <w:bottom w:val="nil"/>
            </w:tcBorders>
          </w:tcPr>
          <w:p w:rsidR="004F3C33" w:rsidRDefault="004F3C33">
            <w:pPr>
              <w:pStyle w:val="ConsPlusNormal"/>
            </w:pPr>
          </w:p>
        </w:tc>
        <w:tc>
          <w:tcPr>
            <w:tcW w:w="1644" w:type="dxa"/>
            <w:gridSpan w:val="2"/>
            <w:tcBorders>
              <w:top w:val="nil"/>
            </w:tcBorders>
          </w:tcPr>
          <w:p w:rsidR="004F3C33" w:rsidRDefault="004F3C33">
            <w:pPr>
              <w:pStyle w:val="ConsPlusNormal"/>
            </w:pPr>
          </w:p>
        </w:tc>
      </w:tr>
      <w:tr w:rsidR="004F3C33">
        <w:tblPrEx>
          <w:tblBorders>
            <w:insideV w:val="nil"/>
          </w:tblBorders>
        </w:tblPrEx>
        <w:tc>
          <w:tcPr>
            <w:tcW w:w="1644" w:type="dxa"/>
            <w:gridSpan w:val="4"/>
            <w:tcBorders>
              <w:top w:val="nil"/>
            </w:tcBorders>
          </w:tcPr>
          <w:p w:rsidR="004F3C33" w:rsidRDefault="004F3C33">
            <w:pPr>
              <w:pStyle w:val="ConsPlusNormal"/>
            </w:pPr>
          </w:p>
        </w:tc>
        <w:tc>
          <w:tcPr>
            <w:tcW w:w="396" w:type="dxa"/>
            <w:tcBorders>
              <w:top w:val="nil"/>
              <w:bottom w:val="nil"/>
            </w:tcBorders>
          </w:tcPr>
          <w:p w:rsidR="004F3C33" w:rsidRDefault="004F3C33">
            <w:pPr>
              <w:pStyle w:val="ConsPlusNormal"/>
            </w:pPr>
          </w:p>
        </w:tc>
        <w:tc>
          <w:tcPr>
            <w:tcW w:w="1418" w:type="dxa"/>
            <w:gridSpan w:val="4"/>
            <w:tcBorders>
              <w:top w:val="nil"/>
            </w:tcBorders>
          </w:tcPr>
          <w:p w:rsidR="004F3C33" w:rsidRDefault="004F3C33">
            <w:pPr>
              <w:pStyle w:val="ConsPlusNormal"/>
            </w:pPr>
          </w:p>
        </w:tc>
        <w:tc>
          <w:tcPr>
            <w:tcW w:w="395" w:type="dxa"/>
            <w:tcBorders>
              <w:top w:val="nil"/>
              <w:bottom w:val="nil"/>
            </w:tcBorders>
          </w:tcPr>
          <w:p w:rsidR="004F3C33" w:rsidRDefault="004F3C33">
            <w:pPr>
              <w:pStyle w:val="ConsPlusNormal"/>
            </w:pPr>
          </w:p>
        </w:tc>
        <w:tc>
          <w:tcPr>
            <w:tcW w:w="1647" w:type="dxa"/>
            <w:gridSpan w:val="2"/>
            <w:tcBorders>
              <w:top w:val="nil"/>
            </w:tcBorders>
          </w:tcPr>
          <w:p w:rsidR="004F3C33" w:rsidRDefault="004F3C33">
            <w:pPr>
              <w:pStyle w:val="ConsPlusNormal"/>
            </w:pPr>
          </w:p>
        </w:tc>
        <w:tc>
          <w:tcPr>
            <w:tcW w:w="964" w:type="dxa"/>
            <w:tcBorders>
              <w:top w:val="nil"/>
              <w:bottom w:val="nil"/>
            </w:tcBorders>
          </w:tcPr>
          <w:p w:rsidR="004F3C33" w:rsidRDefault="004F3C33">
            <w:pPr>
              <w:pStyle w:val="ConsPlusNormal"/>
            </w:pPr>
          </w:p>
        </w:tc>
        <w:tc>
          <w:tcPr>
            <w:tcW w:w="850" w:type="dxa"/>
            <w:tcBorders>
              <w:top w:val="nil"/>
              <w:bottom w:val="nil"/>
            </w:tcBorders>
          </w:tcPr>
          <w:p w:rsidR="004F3C33" w:rsidRDefault="004F3C33">
            <w:pPr>
              <w:pStyle w:val="ConsPlusNormal"/>
            </w:pPr>
          </w:p>
        </w:tc>
        <w:tc>
          <w:tcPr>
            <w:tcW w:w="839" w:type="dxa"/>
            <w:tcBorders>
              <w:top w:val="nil"/>
              <w:bottom w:val="nil"/>
            </w:tcBorders>
          </w:tcPr>
          <w:p w:rsidR="004F3C33" w:rsidRDefault="004F3C33">
            <w:pPr>
              <w:pStyle w:val="ConsPlusNormal"/>
            </w:pPr>
          </w:p>
        </w:tc>
        <w:tc>
          <w:tcPr>
            <w:tcW w:w="1855" w:type="dxa"/>
            <w:gridSpan w:val="2"/>
            <w:tcBorders>
              <w:bottom w:val="nil"/>
            </w:tcBorders>
          </w:tcPr>
          <w:p w:rsidR="004F3C33" w:rsidRDefault="004F3C33">
            <w:pPr>
              <w:pStyle w:val="ConsPlusNormal"/>
              <w:jc w:val="center"/>
            </w:pPr>
            <w:r>
              <w:t>(должность)</w:t>
            </w:r>
          </w:p>
        </w:tc>
        <w:tc>
          <w:tcPr>
            <w:tcW w:w="370" w:type="dxa"/>
            <w:tcBorders>
              <w:top w:val="nil"/>
              <w:bottom w:val="nil"/>
            </w:tcBorders>
          </w:tcPr>
          <w:p w:rsidR="004F3C33" w:rsidRDefault="004F3C33">
            <w:pPr>
              <w:pStyle w:val="ConsPlusNormal"/>
            </w:pPr>
          </w:p>
        </w:tc>
        <w:tc>
          <w:tcPr>
            <w:tcW w:w="1126" w:type="dxa"/>
            <w:gridSpan w:val="2"/>
            <w:tcBorders>
              <w:bottom w:val="nil"/>
            </w:tcBorders>
          </w:tcPr>
          <w:p w:rsidR="004F3C33" w:rsidRDefault="004F3C33">
            <w:pPr>
              <w:pStyle w:val="ConsPlusNormal"/>
              <w:jc w:val="center"/>
            </w:pPr>
            <w:r>
              <w:t>(ФИО)</w:t>
            </w:r>
          </w:p>
        </w:tc>
        <w:tc>
          <w:tcPr>
            <w:tcW w:w="432" w:type="dxa"/>
            <w:tcBorders>
              <w:top w:val="nil"/>
              <w:bottom w:val="nil"/>
            </w:tcBorders>
          </w:tcPr>
          <w:p w:rsidR="004F3C33" w:rsidRDefault="004F3C33">
            <w:pPr>
              <w:pStyle w:val="ConsPlusNormal"/>
            </w:pPr>
          </w:p>
        </w:tc>
        <w:tc>
          <w:tcPr>
            <w:tcW w:w="1644" w:type="dxa"/>
            <w:gridSpan w:val="2"/>
            <w:tcBorders>
              <w:bottom w:val="nil"/>
            </w:tcBorders>
          </w:tcPr>
          <w:p w:rsidR="004F3C33" w:rsidRDefault="004F3C33">
            <w:pPr>
              <w:pStyle w:val="ConsPlusNormal"/>
              <w:jc w:val="center"/>
            </w:pPr>
            <w:r>
              <w:t>(телефон)</w:t>
            </w:r>
          </w:p>
        </w:tc>
      </w:tr>
      <w:tr w:rsidR="004F3C33">
        <w:tblPrEx>
          <w:tblBorders>
            <w:insideV w:val="nil"/>
          </w:tblBorders>
        </w:tblPrEx>
        <w:tc>
          <w:tcPr>
            <w:tcW w:w="1644" w:type="dxa"/>
            <w:gridSpan w:val="4"/>
            <w:tcBorders>
              <w:bottom w:val="nil"/>
            </w:tcBorders>
          </w:tcPr>
          <w:p w:rsidR="004F3C33" w:rsidRDefault="004F3C33">
            <w:pPr>
              <w:pStyle w:val="ConsPlusNormal"/>
              <w:jc w:val="center"/>
            </w:pPr>
            <w:r>
              <w:t>(должность)</w:t>
            </w:r>
          </w:p>
        </w:tc>
        <w:tc>
          <w:tcPr>
            <w:tcW w:w="396" w:type="dxa"/>
            <w:tcBorders>
              <w:top w:val="nil"/>
              <w:bottom w:val="nil"/>
            </w:tcBorders>
          </w:tcPr>
          <w:p w:rsidR="004F3C33" w:rsidRDefault="004F3C33">
            <w:pPr>
              <w:pStyle w:val="ConsPlusNormal"/>
            </w:pPr>
          </w:p>
        </w:tc>
        <w:tc>
          <w:tcPr>
            <w:tcW w:w="1418" w:type="dxa"/>
            <w:gridSpan w:val="4"/>
            <w:tcBorders>
              <w:bottom w:val="nil"/>
            </w:tcBorders>
          </w:tcPr>
          <w:p w:rsidR="004F3C33" w:rsidRDefault="004F3C33">
            <w:pPr>
              <w:pStyle w:val="ConsPlusNormal"/>
              <w:jc w:val="center"/>
            </w:pPr>
            <w:r>
              <w:t>(подпись)</w:t>
            </w:r>
          </w:p>
        </w:tc>
        <w:tc>
          <w:tcPr>
            <w:tcW w:w="395" w:type="dxa"/>
            <w:tcBorders>
              <w:top w:val="nil"/>
              <w:bottom w:val="nil"/>
            </w:tcBorders>
          </w:tcPr>
          <w:p w:rsidR="004F3C33" w:rsidRDefault="004F3C33">
            <w:pPr>
              <w:pStyle w:val="ConsPlusNormal"/>
            </w:pPr>
          </w:p>
        </w:tc>
        <w:tc>
          <w:tcPr>
            <w:tcW w:w="1647" w:type="dxa"/>
            <w:gridSpan w:val="2"/>
            <w:tcBorders>
              <w:bottom w:val="nil"/>
            </w:tcBorders>
          </w:tcPr>
          <w:p w:rsidR="004F3C33" w:rsidRDefault="004F3C33">
            <w:pPr>
              <w:pStyle w:val="ConsPlusNormal"/>
              <w:jc w:val="center"/>
            </w:pPr>
            <w:r>
              <w:t>(ФИО)</w:t>
            </w:r>
          </w:p>
        </w:tc>
        <w:tc>
          <w:tcPr>
            <w:tcW w:w="964" w:type="dxa"/>
            <w:tcBorders>
              <w:top w:val="nil"/>
              <w:bottom w:val="nil"/>
            </w:tcBorders>
          </w:tcPr>
          <w:p w:rsidR="004F3C33" w:rsidRDefault="004F3C33">
            <w:pPr>
              <w:pStyle w:val="ConsPlusNormal"/>
            </w:pPr>
          </w:p>
        </w:tc>
        <w:tc>
          <w:tcPr>
            <w:tcW w:w="850" w:type="dxa"/>
            <w:tcBorders>
              <w:top w:val="nil"/>
              <w:bottom w:val="nil"/>
            </w:tcBorders>
          </w:tcPr>
          <w:p w:rsidR="004F3C33" w:rsidRDefault="004F3C33">
            <w:pPr>
              <w:pStyle w:val="ConsPlusNormal"/>
            </w:pPr>
          </w:p>
        </w:tc>
        <w:tc>
          <w:tcPr>
            <w:tcW w:w="1871" w:type="dxa"/>
            <w:gridSpan w:val="2"/>
            <w:tcBorders>
              <w:top w:val="nil"/>
              <w:bottom w:val="nil"/>
            </w:tcBorders>
          </w:tcPr>
          <w:p w:rsidR="004F3C33" w:rsidRDefault="004F3C33">
            <w:pPr>
              <w:pStyle w:val="ConsPlusNormal"/>
            </w:pPr>
          </w:p>
        </w:tc>
        <w:tc>
          <w:tcPr>
            <w:tcW w:w="823" w:type="dxa"/>
            <w:tcBorders>
              <w:top w:val="nil"/>
              <w:bottom w:val="nil"/>
            </w:tcBorders>
          </w:tcPr>
          <w:p w:rsidR="004F3C33" w:rsidRDefault="004F3C33">
            <w:pPr>
              <w:pStyle w:val="ConsPlusNormal"/>
            </w:pPr>
          </w:p>
        </w:tc>
        <w:tc>
          <w:tcPr>
            <w:tcW w:w="1077" w:type="dxa"/>
            <w:gridSpan w:val="2"/>
            <w:tcBorders>
              <w:top w:val="nil"/>
              <w:bottom w:val="nil"/>
            </w:tcBorders>
          </w:tcPr>
          <w:p w:rsidR="004F3C33" w:rsidRDefault="004F3C33">
            <w:pPr>
              <w:pStyle w:val="ConsPlusNormal"/>
            </w:pPr>
          </w:p>
        </w:tc>
        <w:tc>
          <w:tcPr>
            <w:tcW w:w="851" w:type="dxa"/>
            <w:gridSpan w:val="2"/>
            <w:tcBorders>
              <w:top w:val="nil"/>
              <w:bottom w:val="nil"/>
            </w:tcBorders>
          </w:tcPr>
          <w:p w:rsidR="004F3C33" w:rsidRDefault="004F3C33">
            <w:pPr>
              <w:pStyle w:val="ConsPlusNormal"/>
            </w:pPr>
          </w:p>
        </w:tc>
        <w:tc>
          <w:tcPr>
            <w:tcW w:w="907" w:type="dxa"/>
            <w:tcBorders>
              <w:top w:val="nil"/>
              <w:bottom w:val="nil"/>
            </w:tcBorders>
          </w:tcPr>
          <w:p w:rsidR="004F3C33" w:rsidRDefault="004F3C33">
            <w:pPr>
              <w:pStyle w:val="ConsPlusNormal"/>
            </w:pPr>
          </w:p>
        </w:tc>
        <w:tc>
          <w:tcPr>
            <w:tcW w:w="737" w:type="dxa"/>
            <w:tcBorders>
              <w:top w:val="nil"/>
              <w:bottom w:val="nil"/>
            </w:tcBorders>
          </w:tcPr>
          <w:p w:rsidR="004F3C33" w:rsidRDefault="004F3C33">
            <w:pPr>
              <w:pStyle w:val="ConsPlusNormal"/>
            </w:pPr>
          </w:p>
        </w:tc>
      </w:tr>
      <w:tr w:rsidR="004F3C33">
        <w:tc>
          <w:tcPr>
            <w:tcW w:w="13580" w:type="dxa"/>
            <w:gridSpan w:val="23"/>
            <w:tcBorders>
              <w:top w:val="nil"/>
              <w:left w:val="nil"/>
              <w:bottom w:val="nil"/>
              <w:right w:val="nil"/>
            </w:tcBorders>
          </w:tcPr>
          <w:p w:rsidR="004F3C33" w:rsidRDefault="004F3C33">
            <w:pPr>
              <w:pStyle w:val="ConsPlusNormal"/>
            </w:pPr>
          </w:p>
        </w:tc>
      </w:tr>
      <w:tr w:rsidR="004F3C33">
        <w:tblPrEx>
          <w:tblBorders>
            <w:insideV w:val="nil"/>
          </w:tblBorders>
        </w:tblPrEx>
        <w:tc>
          <w:tcPr>
            <w:tcW w:w="384" w:type="dxa"/>
            <w:tcBorders>
              <w:top w:val="nil"/>
              <w:bottom w:val="nil"/>
            </w:tcBorders>
          </w:tcPr>
          <w:p w:rsidR="004F3C33" w:rsidRDefault="004F3C33">
            <w:pPr>
              <w:pStyle w:val="ConsPlusNormal"/>
              <w:jc w:val="right"/>
            </w:pPr>
            <w:r>
              <w:t>"</w:t>
            </w:r>
          </w:p>
        </w:tc>
        <w:tc>
          <w:tcPr>
            <w:tcW w:w="516" w:type="dxa"/>
            <w:tcBorders>
              <w:top w:val="nil"/>
            </w:tcBorders>
          </w:tcPr>
          <w:p w:rsidR="004F3C33" w:rsidRDefault="004F3C33">
            <w:pPr>
              <w:pStyle w:val="ConsPlusNormal"/>
            </w:pPr>
          </w:p>
        </w:tc>
        <w:tc>
          <w:tcPr>
            <w:tcW w:w="383" w:type="dxa"/>
            <w:tcBorders>
              <w:top w:val="nil"/>
              <w:bottom w:val="nil"/>
            </w:tcBorders>
          </w:tcPr>
          <w:p w:rsidR="004F3C33" w:rsidRDefault="004F3C33">
            <w:pPr>
              <w:pStyle w:val="ConsPlusNormal"/>
            </w:pPr>
            <w:r>
              <w:t>"</w:t>
            </w:r>
          </w:p>
        </w:tc>
        <w:tc>
          <w:tcPr>
            <w:tcW w:w="1345" w:type="dxa"/>
            <w:gridSpan w:val="3"/>
            <w:tcBorders>
              <w:top w:val="nil"/>
            </w:tcBorders>
          </w:tcPr>
          <w:p w:rsidR="004F3C33" w:rsidRDefault="004F3C33">
            <w:pPr>
              <w:pStyle w:val="ConsPlusNormal"/>
            </w:pPr>
          </w:p>
        </w:tc>
        <w:tc>
          <w:tcPr>
            <w:tcW w:w="588" w:type="dxa"/>
            <w:tcBorders>
              <w:top w:val="nil"/>
              <w:bottom w:val="nil"/>
            </w:tcBorders>
          </w:tcPr>
          <w:p w:rsidR="004F3C33" w:rsidRDefault="004F3C33">
            <w:pPr>
              <w:pStyle w:val="ConsPlusNormal"/>
              <w:jc w:val="right"/>
            </w:pPr>
            <w:r>
              <w:t>20</w:t>
            </w:r>
          </w:p>
        </w:tc>
        <w:tc>
          <w:tcPr>
            <w:tcW w:w="242" w:type="dxa"/>
            <w:gridSpan w:val="2"/>
            <w:tcBorders>
              <w:top w:val="nil"/>
            </w:tcBorders>
          </w:tcPr>
          <w:p w:rsidR="004F3C33" w:rsidRDefault="004F3C33">
            <w:pPr>
              <w:pStyle w:val="ConsPlusNormal"/>
            </w:pPr>
          </w:p>
        </w:tc>
        <w:tc>
          <w:tcPr>
            <w:tcW w:w="10122" w:type="dxa"/>
            <w:gridSpan w:val="14"/>
            <w:tcBorders>
              <w:top w:val="nil"/>
              <w:bottom w:val="nil"/>
            </w:tcBorders>
          </w:tcPr>
          <w:p w:rsidR="004F3C33" w:rsidRDefault="004F3C33">
            <w:pPr>
              <w:pStyle w:val="ConsPlusNormal"/>
              <w:jc w:val="both"/>
            </w:pPr>
            <w:r>
              <w:t>г.</w:t>
            </w:r>
          </w:p>
        </w:tc>
      </w:tr>
    </w:tbl>
    <w:p w:rsidR="004F3C33" w:rsidRDefault="004F3C33">
      <w:pPr>
        <w:sectPr w:rsidR="004F3C33">
          <w:pgSz w:w="16840" w:h="11906" w:orient="landscape"/>
          <w:pgMar w:top="1701" w:right="1741" w:bottom="567" w:left="1541" w:header="0" w:footer="0" w:gutter="0"/>
          <w:cols w:space="720"/>
        </w:sectPr>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1"/>
      </w:pPr>
      <w:r>
        <w:t>Приложение N 2</w:t>
      </w:r>
    </w:p>
    <w:p w:rsidR="004F3C33" w:rsidRDefault="004F3C33">
      <w:pPr>
        <w:pStyle w:val="ConsPlusNormal"/>
        <w:jc w:val="right"/>
      </w:pPr>
      <w:r>
        <w:t>к Правилам</w:t>
      </w:r>
    </w:p>
    <w:p w:rsidR="004F3C33" w:rsidRDefault="004F3C33">
      <w:pPr>
        <w:pStyle w:val="ConsPlusNormal"/>
        <w:jc w:val="right"/>
      </w:pPr>
      <w:r>
        <w:t>определения объема и условий</w:t>
      </w:r>
    </w:p>
    <w:p w:rsidR="004F3C33" w:rsidRDefault="004F3C33">
      <w:pPr>
        <w:pStyle w:val="ConsPlusNormal"/>
        <w:jc w:val="right"/>
      </w:pPr>
      <w:r>
        <w:t>предоставления из бюджета</w:t>
      </w:r>
    </w:p>
    <w:p w:rsidR="004F3C33" w:rsidRDefault="004F3C33">
      <w:pPr>
        <w:pStyle w:val="ConsPlusNormal"/>
        <w:jc w:val="right"/>
      </w:pPr>
      <w:r>
        <w:t>Владимирской области</w:t>
      </w:r>
    </w:p>
    <w:p w:rsidR="004F3C33" w:rsidRDefault="004F3C33">
      <w:pPr>
        <w:pStyle w:val="ConsPlusNormal"/>
        <w:jc w:val="right"/>
      </w:pPr>
      <w:r>
        <w:t>субсидий государственному</w:t>
      </w:r>
    </w:p>
    <w:p w:rsidR="004F3C33" w:rsidRDefault="004F3C33">
      <w:pPr>
        <w:pStyle w:val="ConsPlusNormal"/>
        <w:jc w:val="right"/>
      </w:pPr>
      <w:r>
        <w:t>автономному учреждению</w:t>
      </w:r>
    </w:p>
    <w:p w:rsidR="004F3C33" w:rsidRDefault="004F3C33">
      <w:pPr>
        <w:pStyle w:val="ConsPlusNormal"/>
        <w:jc w:val="right"/>
      </w:pPr>
      <w:r>
        <w:t>Владимирской области</w:t>
      </w:r>
    </w:p>
    <w:p w:rsidR="004F3C33" w:rsidRDefault="004F3C33">
      <w:pPr>
        <w:pStyle w:val="ConsPlusNormal"/>
        <w:jc w:val="right"/>
      </w:pPr>
      <w:r>
        <w:t>"Бизнес-инкубатор"</w:t>
      </w:r>
    </w:p>
    <w:p w:rsidR="004F3C33" w:rsidRDefault="004F3C33">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077"/>
        <w:gridCol w:w="680"/>
        <w:gridCol w:w="1361"/>
        <w:gridCol w:w="1304"/>
        <w:gridCol w:w="1134"/>
        <w:gridCol w:w="1134"/>
      </w:tblGrid>
      <w:tr w:rsidR="004F3C33">
        <w:tc>
          <w:tcPr>
            <w:tcW w:w="9071" w:type="dxa"/>
            <w:gridSpan w:val="8"/>
            <w:tcBorders>
              <w:top w:val="nil"/>
              <w:left w:val="nil"/>
              <w:bottom w:val="nil"/>
              <w:right w:val="nil"/>
            </w:tcBorders>
          </w:tcPr>
          <w:p w:rsidR="004F3C33" w:rsidRDefault="004F3C33">
            <w:pPr>
              <w:pStyle w:val="ConsPlusNormal"/>
              <w:jc w:val="center"/>
            </w:pPr>
            <w:bookmarkStart w:id="32" w:name="P628"/>
            <w:bookmarkEnd w:id="32"/>
            <w:r>
              <w:t>ОТЧЕТ</w:t>
            </w:r>
          </w:p>
          <w:p w:rsidR="004F3C33" w:rsidRDefault="004F3C33">
            <w:pPr>
              <w:pStyle w:val="ConsPlusNormal"/>
              <w:jc w:val="center"/>
            </w:pPr>
            <w:r>
              <w:t>о достижении значений результатов и показателей, необходимых для достижения результатов предоставления субсидий,</w:t>
            </w:r>
          </w:p>
          <w:p w:rsidR="004F3C33" w:rsidRDefault="004F3C33">
            <w:pPr>
              <w:pStyle w:val="ConsPlusNormal"/>
              <w:jc w:val="center"/>
            </w:pPr>
            <w:r>
              <w:t>по состоянию на __ _________ 20__ года</w:t>
            </w:r>
          </w:p>
        </w:tc>
      </w:tr>
      <w:tr w:rsidR="004F3C33">
        <w:tc>
          <w:tcPr>
            <w:tcW w:w="9071" w:type="dxa"/>
            <w:gridSpan w:val="8"/>
            <w:tcBorders>
              <w:top w:val="nil"/>
              <w:left w:val="nil"/>
              <w:bottom w:val="nil"/>
              <w:right w:val="nil"/>
            </w:tcBorders>
          </w:tcPr>
          <w:p w:rsidR="004F3C33" w:rsidRDefault="004F3C33">
            <w:pPr>
              <w:pStyle w:val="ConsPlusNormal"/>
            </w:pPr>
          </w:p>
        </w:tc>
      </w:tr>
      <w:tr w:rsidR="004F3C33">
        <w:tblPrEx>
          <w:tblBorders>
            <w:insideV w:val="nil"/>
          </w:tblBorders>
        </w:tblPrEx>
        <w:tc>
          <w:tcPr>
            <w:tcW w:w="624" w:type="dxa"/>
            <w:tcBorders>
              <w:top w:val="nil"/>
              <w:bottom w:val="nil"/>
            </w:tcBorders>
          </w:tcPr>
          <w:p w:rsidR="004F3C33" w:rsidRDefault="004F3C33">
            <w:pPr>
              <w:pStyle w:val="ConsPlusNormal"/>
            </w:pPr>
          </w:p>
        </w:tc>
        <w:tc>
          <w:tcPr>
            <w:tcW w:w="8447" w:type="dxa"/>
            <w:gridSpan w:val="7"/>
            <w:tcBorders>
              <w:top w:val="nil"/>
              <w:bottom w:val="nil"/>
            </w:tcBorders>
          </w:tcPr>
          <w:p w:rsidR="004F3C33" w:rsidRDefault="004F3C33">
            <w:pPr>
              <w:pStyle w:val="ConsPlusNormal"/>
              <w:jc w:val="both"/>
            </w:pPr>
            <w:r>
              <w:t>Наименование Получателя</w:t>
            </w:r>
          </w:p>
        </w:tc>
      </w:tr>
      <w:tr w:rsidR="004F3C33">
        <w:tblPrEx>
          <w:tblBorders>
            <w:insideV w:val="nil"/>
          </w:tblBorders>
        </w:tblPrEx>
        <w:tc>
          <w:tcPr>
            <w:tcW w:w="624" w:type="dxa"/>
            <w:tcBorders>
              <w:top w:val="nil"/>
            </w:tcBorders>
          </w:tcPr>
          <w:p w:rsidR="004F3C33" w:rsidRDefault="004F3C33">
            <w:pPr>
              <w:pStyle w:val="ConsPlusNormal"/>
            </w:pPr>
          </w:p>
        </w:tc>
        <w:tc>
          <w:tcPr>
            <w:tcW w:w="8447" w:type="dxa"/>
            <w:gridSpan w:val="7"/>
            <w:tcBorders>
              <w:top w:val="nil"/>
            </w:tcBorders>
          </w:tcPr>
          <w:p w:rsidR="004F3C33" w:rsidRDefault="004F3C33">
            <w:pPr>
              <w:pStyle w:val="ConsPlusNormal"/>
              <w:jc w:val="both"/>
            </w:pPr>
            <w:r>
              <w:t>Периодичность:</w:t>
            </w:r>
          </w:p>
        </w:tc>
      </w:tr>
      <w:tr w:rsidR="004F3C33">
        <w:tblPrEx>
          <w:tblBorders>
            <w:left w:val="single" w:sz="4" w:space="0" w:color="auto"/>
            <w:right w:val="single" w:sz="4" w:space="0" w:color="auto"/>
            <w:insideH w:val="single" w:sz="4" w:space="0" w:color="auto"/>
          </w:tblBorders>
        </w:tblPrEx>
        <w:tc>
          <w:tcPr>
            <w:tcW w:w="624" w:type="dxa"/>
            <w:vMerge w:val="restart"/>
          </w:tcPr>
          <w:p w:rsidR="004F3C33" w:rsidRDefault="004F3C33">
            <w:pPr>
              <w:pStyle w:val="ConsPlusNormal"/>
            </w:pPr>
            <w:r>
              <w:t>N</w:t>
            </w:r>
          </w:p>
          <w:p w:rsidR="004F3C33" w:rsidRDefault="004F3C33">
            <w:pPr>
              <w:pStyle w:val="ConsPlusNormal"/>
            </w:pPr>
            <w:r>
              <w:t>п/п</w:t>
            </w:r>
          </w:p>
        </w:tc>
        <w:tc>
          <w:tcPr>
            <w:tcW w:w="1757" w:type="dxa"/>
            <w:vMerge w:val="restart"/>
          </w:tcPr>
          <w:p w:rsidR="004F3C33" w:rsidRDefault="004F3C33">
            <w:pPr>
              <w:pStyle w:val="ConsPlusNormal"/>
            </w:pPr>
            <w:r>
              <w:t>Наименование результата, показателя</w:t>
            </w:r>
          </w:p>
        </w:tc>
        <w:tc>
          <w:tcPr>
            <w:tcW w:w="1757" w:type="dxa"/>
            <w:gridSpan w:val="2"/>
          </w:tcPr>
          <w:p w:rsidR="004F3C33" w:rsidRDefault="004F3C33">
            <w:pPr>
              <w:pStyle w:val="ConsPlusNormal"/>
            </w:pPr>
            <w:r>
              <w:t xml:space="preserve">Единица измерения по </w:t>
            </w:r>
            <w:hyperlink r:id="rId24" w:history="1">
              <w:r>
                <w:rPr>
                  <w:color w:val="0000FF"/>
                </w:rPr>
                <w:t>ОКЕИ</w:t>
              </w:r>
            </w:hyperlink>
          </w:p>
        </w:tc>
        <w:tc>
          <w:tcPr>
            <w:tcW w:w="1361" w:type="dxa"/>
            <w:vMerge w:val="restart"/>
          </w:tcPr>
          <w:p w:rsidR="004F3C33" w:rsidRDefault="004F3C33">
            <w:pPr>
              <w:pStyle w:val="ConsPlusNormal"/>
            </w:pPr>
            <w:r>
              <w:t>Плановое значение показателя</w:t>
            </w:r>
          </w:p>
        </w:tc>
        <w:tc>
          <w:tcPr>
            <w:tcW w:w="1304" w:type="dxa"/>
            <w:vMerge w:val="restart"/>
          </w:tcPr>
          <w:p w:rsidR="004F3C33" w:rsidRDefault="004F3C33">
            <w:pPr>
              <w:pStyle w:val="ConsPlusNormal"/>
            </w:pPr>
            <w:r>
              <w:t>Достигнутое значение показателя по состоянию на отчетную дату</w:t>
            </w:r>
          </w:p>
        </w:tc>
        <w:tc>
          <w:tcPr>
            <w:tcW w:w="1134" w:type="dxa"/>
            <w:vMerge w:val="restart"/>
          </w:tcPr>
          <w:p w:rsidR="004F3C33" w:rsidRDefault="004F3C33">
            <w:pPr>
              <w:pStyle w:val="ConsPlusNormal"/>
            </w:pPr>
            <w:r>
              <w:t>Процент выполнения плана</w:t>
            </w:r>
          </w:p>
        </w:tc>
        <w:tc>
          <w:tcPr>
            <w:tcW w:w="1134" w:type="dxa"/>
            <w:vMerge w:val="restart"/>
          </w:tcPr>
          <w:p w:rsidR="004F3C33" w:rsidRDefault="004F3C33">
            <w:pPr>
              <w:pStyle w:val="ConsPlusNormal"/>
            </w:pPr>
            <w:r>
              <w:t>Причина отклонения</w:t>
            </w:r>
          </w:p>
        </w:tc>
      </w:tr>
      <w:tr w:rsidR="004F3C33">
        <w:tblPrEx>
          <w:tblBorders>
            <w:left w:val="single" w:sz="4" w:space="0" w:color="auto"/>
            <w:right w:val="single" w:sz="4" w:space="0" w:color="auto"/>
            <w:insideH w:val="single" w:sz="4" w:space="0" w:color="auto"/>
          </w:tblBorders>
        </w:tblPrEx>
        <w:tc>
          <w:tcPr>
            <w:tcW w:w="624" w:type="dxa"/>
            <w:vMerge/>
          </w:tcPr>
          <w:p w:rsidR="004F3C33" w:rsidRDefault="004F3C33">
            <w:pPr>
              <w:spacing w:after="1" w:line="0" w:lineRule="atLeast"/>
            </w:pPr>
          </w:p>
        </w:tc>
        <w:tc>
          <w:tcPr>
            <w:tcW w:w="1757" w:type="dxa"/>
            <w:vMerge/>
          </w:tcPr>
          <w:p w:rsidR="004F3C33" w:rsidRDefault="004F3C33">
            <w:pPr>
              <w:spacing w:after="1" w:line="0" w:lineRule="atLeast"/>
            </w:pPr>
          </w:p>
        </w:tc>
        <w:tc>
          <w:tcPr>
            <w:tcW w:w="1077" w:type="dxa"/>
          </w:tcPr>
          <w:p w:rsidR="004F3C33" w:rsidRDefault="004F3C33">
            <w:pPr>
              <w:pStyle w:val="ConsPlusNormal"/>
            </w:pPr>
            <w:r>
              <w:t>Наименование</w:t>
            </w:r>
          </w:p>
        </w:tc>
        <w:tc>
          <w:tcPr>
            <w:tcW w:w="680" w:type="dxa"/>
          </w:tcPr>
          <w:p w:rsidR="004F3C33" w:rsidRDefault="004F3C33">
            <w:pPr>
              <w:pStyle w:val="ConsPlusNormal"/>
            </w:pPr>
            <w:r>
              <w:t>Код</w:t>
            </w:r>
          </w:p>
        </w:tc>
        <w:tc>
          <w:tcPr>
            <w:tcW w:w="1361" w:type="dxa"/>
            <w:vMerge/>
          </w:tcPr>
          <w:p w:rsidR="004F3C33" w:rsidRDefault="004F3C33">
            <w:pPr>
              <w:spacing w:after="1" w:line="0" w:lineRule="atLeast"/>
            </w:pPr>
          </w:p>
        </w:tc>
        <w:tc>
          <w:tcPr>
            <w:tcW w:w="1304" w:type="dxa"/>
            <w:vMerge/>
          </w:tcPr>
          <w:p w:rsidR="004F3C33" w:rsidRDefault="004F3C33">
            <w:pPr>
              <w:spacing w:after="1" w:line="0" w:lineRule="atLeast"/>
            </w:pPr>
          </w:p>
        </w:tc>
        <w:tc>
          <w:tcPr>
            <w:tcW w:w="1134" w:type="dxa"/>
            <w:vMerge/>
          </w:tcPr>
          <w:p w:rsidR="004F3C33" w:rsidRDefault="004F3C33">
            <w:pPr>
              <w:spacing w:after="1" w:line="0" w:lineRule="atLeast"/>
            </w:pPr>
          </w:p>
        </w:tc>
        <w:tc>
          <w:tcPr>
            <w:tcW w:w="1134" w:type="dxa"/>
            <w:vMerge/>
          </w:tcPr>
          <w:p w:rsidR="004F3C33" w:rsidRDefault="004F3C33">
            <w:pPr>
              <w:spacing w:after="1" w:line="0" w:lineRule="atLeast"/>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jc w:val="center"/>
            </w:pPr>
            <w:r>
              <w:t>1</w:t>
            </w:r>
          </w:p>
        </w:tc>
        <w:tc>
          <w:tcPr>
            <w:tcW w:w="1757" w:type="dxa"/>
          </w:tcPr>
          <w:p w:rsidR="004F3C33" w:rsidRDefault="004F3C33">
            <w:pPr>
              <w:pStyle w:val="ConsPlusNormal"/>
              <w:jc w:val="center"/>
            </w:pPr>
            <w:r>
              <w:t>2</w:t>
            </w:r>
          </w:p>
        </w:tc>
        <w:tc>
          <w:tcPr>
            <w:tcW w:w="1077" w:type="dxa"/>
          </w:tcPr>
          <w:p w:rsidR="004F3C33" w:rsidRDefault="004F3C33">
            <w:pPr>
              <w:pStyle w:val="ConsPlusNormal"/>
              <w:jc w:val="center"/>
            </w:pPr>
            <w:r>
              <w:t>3</w:t>
            </w:r>
          </w:p>
        </w:tc>
        <w:tc>
          <w:tcPr>
            <w:tcW w:w="680" w:type="dxa"/>
          </w:tcPr>
          <w:p w:rsidR="004F3C33" w:rsidRDefault="004F3C33">
            <w:pPr>
              <w:pStyle w:val="ConsPlusNormal"/>
              <w:jc w:val="center"/>
            </w:pPr>
            <w:r>
              <w:t>4</w:t>
            </w:r>
          </w:p>
        </w:tc>
        <w:tc>
          <w:tcPr>
            <w:tcW w:w="1361" w:type="dxa"/>
          </w:tcPr>
          <w:p w:rsidR="004F3C33" w:rsidRDefault="004F3C33">
            <w:pPr>
              <w:pStyle w:val="ConsPlusNormal"/>
              <w:jc w:val="center"/>
            </w:pPr>
            <w:r>
              <w:t>5</w:t>
            </w:r>
          </w:p>
        </w:tc>
        <w:tc>
          <w:tcPr>
            <w:tcW w:w="1304" w:type="dxa"/>
          </w:tcPr>
          <w:p w:rsidR="004F3C33" w:rsidRDefault="004F3C33">
            <w:pPr>
              <w:pStyle w:val="ConsPlusNormal"/>
              <w:jc w:val="center"/>
            </w:pPr>
            <w:r>
              <w:t>6</w:t>
            </w:r>
          </w:p>
        </w:tc>
        <w:tc>
          <w:tcPr>
            <w:tcW w:w="1134" w:type="dxa"/>
          </w:tcPr>
          <w:p w:rsidR="004F3C33" w:rsidRDefault="004F3C33">
            <w:pPr>
              <w:pStyle w:val="ConsPlusNormal"/>
              <w:jc w:val="center"/>
            </w:pPr>
            <w:r>
              <w:t>7</w:t>
            </w:r>
          </w:p>
        </w:tc>
        <w:tc>
          <w:tcPr>
            <w:tcW w:w="1134" w:type="dxa"/>
          </w:tcPr>
          <w:p w:rsidR="004F3C33" w:rsidRDefault="004F3C33">
            <w:pPr>
              <w:pStyle w:val="ConsPlusNormal"/>
              <w:jc w:val="center"/>
            </w:pPr>
            <w:r>
              <w:t>8</w:t>
            </w: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bl>
    <w:p w:rsidR="004F3C33" w:rsidRDefault="004F3C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
        <w:gridCol w:w="351"/>
        <w:gridCol w:w="351"/>
        <w:gridCol w:w="351"/>
        <w:gridCol w:w="546"/>
        <w:gridCol w:w="1113"/>
        <w:gridCol w:w="519"/>
        <w:gridCol w:w="351"/>
        <w:gridCol w:w="460"/>
        <w:gridCol w:w="410"/>
        <w:gridCol w:w="383"/>
        <w:gridCol w:w="1536"/>
        <w:gridCol w:w="397"/>
        <w:gridCol w:w="395"/>
        <w:gridCol w:w="1531"/>
      </w:tblGrid>
      <w:tr w:rsidR="004F3C33">
        <w:tc>
          <w:tcPr>
            <w:tcW w:w="3063" w:type="dxa"/>
            <w:gridSpan w:val="6"/>
            <w:tcBorders>
              <w:top w:val="nil"/>
              <w:left w:val="nil"/>
              <w:bottom w:val="nil"/>
              <w:right w:val="nil"/>
            </w:tcBorders>
          </w:tcPr>
          <w:p w:rsidR="004F3C33" w:rsidRDefault="004F3C33">
            <w:pPr>
              <w:pStyle w:val="ConsPlusNormal"/>
            </w:pPr>
            <w:r>
              <w:t>Руководитель Получателя</w:t>
            </w:r>
          </w:p>
          <w:p w:rsidR="004F3C33" w:rsidRDefault="004F3C33">
            <w:pPr>
              <w:pStyle w:val="ConsPlusNormal"/>
            </w:pPr>
            <w:r>
              <w:t>(уполномоченное лицо)</w:t>
            </w:r>
          </w:p>
        </w:tc>
        <w:tc>
          <w:tcPr>
            <w:tcW w:w="1740" w:type="dxa"/>
            <w:gridSpan w:val="4"/>
            <w:tcBorders>
              <w:top w:val="nil"/>
              <w:left w:val="nil"/>
              <w:bottom w:val="single" w:sz="4" w:space="0" w:color="auto"/>
              <w:right w:val="nil"/>
            </w:tcBorders>
          </w:tcPr>
          <w:p w:rsidR="004F3C33" w:rsidRDefault="004F3C33">
            <w:pPr>
              <w:pStyle w:val="ConsPlusNormal"/>
            </w:pPr>
          </w:p>
        </w:tc>
        <w:tc>
          <w:tcPr>
            <w:tcW w:w="383" w:type="dxa"/>
            <w:tcBorders>
              <w:top w:val="nil"/>
              <w:left w:val="nil"/>
              <w:bottom w:val="nil"/>
              <w:right w:val="nil"/>
            </w:tcBorders>
          </w:tcPr>
          <w:p w:rsidR="004F3C33" w:rsidRDefault="004F3C33">
            <w:pPr>
              <w:pStyle w:val="ConsPlusNormal"/>
            </w:pPr>
          </w:p>
        </w:tc>
        <w:tc>
          <w:tcPr>
            <w:tcW w:w="1536" w:type="dxa"/>
            <w:tcBorders>
              <w:top w:val="nil"/>
              <w:left w:val="nil"/>
              <w:bottom w:val="single" w:sz="4" w:space="0" w:color="auto"/>
              <w:right w:val="nil"/>
            </w:tcBorders>
          </w:tcPr>
          <w:p w:rsidR="004F3C33" w:rsidRDefault="004F3C33">
            <w:pPr>
              <w:pStyle w:val="ConsPlusNormal"/>
            </w:pPr>
          </w:p>
        </w:tc>
        <w:tc>
          <w:tcPr>
            <w:tcW w:w="397" w:type="dxa"/>
            <w:tcBorders>
              <w:top w:val="nil"/>
              <w:left w:val="nil"/>
              <w:bottom w:val="nil"/>
              <w:right w:val="nil"/>
            </w:tcBorders>
          </w:tcPr>
          <w:p w:rsidR="004F3C33" w:rsidRDefault="004F3C33">
            <w:pPr>
              <w:pStyle w:val="ConsPlusNormal"/>
            </w:pPr>
          </w:p>
        </w:tc>
        <w:tc>
          <w:tcPr>
            <w:tcW w:w="1926" w:type="dxa"/>
            <w:gridSpan w:val="2"/>
            <w:tcBorders>
              <w:top w:val="nil"/>
              <w:left w:val="nil"/>
              <w:bottom w:val="single" w:sz="4" w:space="0" w:color="auto"/>
              <w:right w:val="nil"/>
            </w:tcBorders>
          </w:tcPr>
          <w:p w:rsidR="004F3C33" w:rsidRDefault="004F3C33">
            <w:pPr>
              <w:pStyle w:val="ConsPlusNormal"/>
            </w:pPr>
          </w:p>
        </w:tc>
      </w:tr>
      <w:tr w:rsidR="004F3C33">
        <w:tc>
          <w:tcPr>
            <w:tcW w:w="3063" w:type="dxa"/>
            <w:gridSpan w:val="6"/>
            <w:tcBorders>
              <w:top w:val="nil"/>
              <w:left w:val="nil"/>
              <w:bottom w:val="nil"/>
              <w:right w:val="nil"/>
            </w:tcBorders>
          </w:tcPr>
          <w:p w:rsidR="004F3C33" w:rsidRDefault="004F3C33">
            <w:pPr>
              <w:pStyle w:val="ConsPlusNormal"/>
            </w:pPr>
          </w:p>
        </w:tc>
        <w:tc>
          <w:tcPr>
            <w:tcW w:w="1740" w:type="dxa"/>
            <w:gridSpan w:val="4"/>
            <w:tcBorders>
              <w:top w:val="single" w:sz="4" w:space="0" w:color="auto"/>
              <w:left w:val="nil"/>
              <w:bottom w:val="nil"/>
              <w:right w:val="nil"/>
            </w:tcBorders>
          </w:tcPr>
          <w:p w:rsidR="004F3C33" w:rsidRDefault="004F3C33">
            <w:pPr>
              <w:pStyle w:val="ConsPlusNormal"/>
              <w:jc w:val="center"/>
            </w:pPr>
            <w:r>
              <w:t>(должность)</w:t>
            </w:r>
          </w:p>
        </w:tc>
        <w:tc>
          <w:tcPr>
            <w:tcW w:w="383" w:type="dxa"/>
            <w:tcBorders>
              <w:top w:val="nil"/>
              <w:left w:val="nil"/>
              <w:bottom w:val="nil"/>
              <w:right w:val="nil"/>
            </w:tcBorders>
          </w:tcPr>
          <w:p w:rsidR="004F3C33" w:rsidRDefault="004F3C33">
            <w:pPr>
              <w:pStyle w:val="ConsPlusNormal"/>
            </w:pPr>
          </w:p>
        </w:tc>
        <w:tc>
          <w:tcPr>
            <w:tcW w:w="1536" w:type="dxa"/>
            <w:tcBorders>
              <w:top w:val="single" w:sz="4" w:space="0" w:color="auto"/>
              <w:left w:val="nil"/>
              <w:bottom w:val="nil"/>
              <w:right w:val="nil"/>
            </w:tcBorders>
          </w:tcPr>
          <w:p w:rsidR="004F3C33" w:rsidRDefault="004F3C33">
            <w:pPr>
              <w:pStyle w:val="ConsPlusNormal"/>
              <w:jc w:val="center"/>
            </w:pPr>
            <w:r>
              <w:t>(подпись)</w:t>
            </w:r>
          </w:p>
        </w:tc>
        <w:tc>
          <w:tcPr>
            <w:tcW w:w="397" w:type="dxa"/>
            <w:tcBorders>
              <w:top w:val="nil"/>
              <w:left w:val="nil"/>
              <w:bottom w:val="nil"/>
              <w:right w:val="nil"/>
            </w:tcBorders>
          </w:tcPr>
          <w:p w:rsidR="004F3C33" w:rsidRDefault="004F3C33">
            <w:pPr>
              <w:pStyle w:val="ConsPlusNormal"/>
            </w:pPr>
          </w:p>
        </w:tc>
        <w:tc>
          <w:tcPr>
            <w:tcW w:w="1926" w:type="dxa"/>
            <w:gridSpan w:val="2"/>
            <w:tcBorders>
              <w:top w:val="single" w:sz="4" w:space="0" w:color="auto"/>
              <w:left w:val="nil"/>
              <w:bottom w:val="nil"/>
              <w:right w:val="nil"/>
            </w:tcBorders>
          </w:tcPr>
          <w:p w:rsidR="004F3C33" w:rsidRDefault="004F3C33">
            <w:pPr>
              <w:pStyle w:val="ConsPlusNormal"/>
              <w:jc w:val="center"/>
            </w:pPr>
            <w:r>
              <w:t>(расшифровка подписи)</w:t>
            </w:r>
          </w:p>
        </w:tc>
      </w:tr>
      <w:tr w:rsidR="004F3C33">
        <w:tc>
          <w:tcPr>
            <w:tcW w:w="1950" w:type="dxa"/>
            <w:gridSpan w:val="5"/>
            <w:tcBorders>
              <w:top w:val="nil"/>
              <w:left w:val="nil"/>
              <w:bottom w:val="nil"/>
              <w:right w:val="nil"/>
            </w:tcBorders>
          </w:tcPr>
          <w:p w:rsidR="004F3C33" w:rsidRDefault="004F3C33">
            <w:pPr>
              <w:pStyle w:val="ConsPlusNormal"/>
            </w:pPr>
            <w:r>
              <w:lastRenderedPageBreak/>
              <w:t>Исполнитель</w:t>
            </w:r>
          </w:p>
        </w:tc>
        <w:tc>
          <w:tcPr>
            <w:tcW w:w="2443" w:type="dxa"/>
            <w:gridSpan w:val="4"/>
            <w:tcBorders>
              <w:top w:val="nil"/>
              <w:left w:val="nil"/>
              <w:bottom w:val="single" w:sz="4" w:space="0" w:color="auto"/>
              <w:right w:val="nil"/>
            </w:tcBorders>
          </w:tcPr>
          <w:p w:rsidR="004F3C33" w:rsidRDefault="004F3C33">
            <w:pPr>
              <w:pStyle w:val="ConsPlusNormal"/>
            </w:pPr>
          </w:p>
        </w:tc>
        <w:tc>
          <w:tcPr>
            <w:tcW w:w="410" w:type="dxa"/>
            <w:tcBorders>
              <w:top w:val="nil"/>
              <w:left w:val="nil"/>
              <w:bottom w:val="nil"/>
              <w:right w:val="nil"/>
            </w:tcBorders>
          </w:tcPr>
          <w:p w:rsidR="004F3C33" w:rsidRDefault="004F3C33">
            <w:pPr>
              <w:pStyle w:val="ConsPlusNormal"/>
            </w:pPr>
          </w:p>
        </w:tc>
        <w:tc>
          <w:tcPr>
            <w:tcW w:w="2316" w:type="dxa"/>
            <w:gridSpan w:val="3"/>
            <w:tcBorders>
              <w:top w:val="nil"/>
              <w:left w:val="nil"/>
              <w:bottom w:val="single" w:sz="4" w:space="0" w:color="auto"/>
              <w:right w:val="nil"/>
            </w:tcBorders>
          </w:tcPr>
          <w:p w:rsidR="004F3C33" w:rsidRDefault="004F3C33">
            <w:pPr>
              <w:pStyle w:val="ConsPlusNormal"/>
            </w:pPr>
          </w:p>
        </w:tc>
        <w:tc>
          <w:tcPr>
            <w:tcW w:w="395" w:type="dxa"/>
            <w:tcBorders>
              <w:top w:val="nil"/>
              <w:left w:val="nil"/>
              <w:bottom w:val="nil"/>
              <w:right w:val="nil"/>
            </w:tcBorders>
          </w:tcPr>
          <w:p w:rsidR="004F3C33" w:rsidRDefault="004F3C33">
            <w:pPr>
              <w:pStyle w:val="ConsPlusNormal"/>
            </w:pPr>
          </w:p>
        </w:tc>
        <w:tc>
          <w:tcPr>
            <w:tcW w:w="1531" w:type="dxa"/>
            <w:tcBorders>
              <w:top w:val="nil"/>
              <w:left w:val="nil"/>
              <w:bottom w:val="single" w:sz="4" w:space="0" w:color="auto"/>
              <w:right w:val="nil"/>
            </w:tcBorders>
          </w:tcPr>
          <w:p w:rsidR="004F3C33" w:rsidRDefault="004F3C33">
            <w:pPr>
              <w:pStyle w:val="ConsPlusNormal"/>
            </w:pPr>
          </w:p>
        </w:tc>
      </w:tr>
      <w:tr w:rsidR="004F3C33">
        <w:tc>
          <w:tcPr>
            <w:tcW w:w="1950" w:type="dxa"/>
            <w:gridSpan w:val="5"/>
            <w:tcBorders>
              <w:top w:val="nil"/>
              <w:left w:val="nil"/>
              <w:bottom w:val="nil"/>
              <w:right w:val="nil"/>
            </w:tcBorders>
          </w:tcPr>
          <w:p w:rsidR="004F3C33" w:rsidRDefault="004F3C33">
            <w:pPr>
              <w:pStyle w:val="ConsPlusNormal"/>
            </w:pPr>
          </w:p>
        </w:tc>
        <w:tc>
          <w:tcPr>
            <w:tcW w:w="2443" w:type="dxa"/>
            <w:gridSpan w:val="4"/>
            <w:tcBorders>
              <w:top w:val="single" w:sz="4" w:space="0" w:color="auto"/>
              <w:left w:val="nil"/>
              <w:bottom w:val="nil"/>
              <w:right w:val="nil"/>
            </w:tcBorders>
          </w:tcPr>
          <w:p w:rsidR="004F3C33" w:rsidRDefault="004F3C33">
            <w:pPr>
              <w:pStyle w:val="ConsPlusNormal"/>
              <w:jc w:val="center"/>
            </w:pPr>
            <w:r>
              <w:t>(должность)</w:t>
            </w:r>
          </w:p>
        </w:tc>
        <w:tc>
          <w:tcPr>
            <w:tcW w:w="410" w:type="dxa"/>
            <w:tcBorders>
              <w:top w:val="nil"/>
              <w:left w:val="nil"/>
              <w:bottom w:val="nil"/>
              <w:right w:val="nil"/>
            </w:tcBorders>
          </w:tcPr>
          <w:p w:rsidR="004F3C33" w:rsidRDefault="004F3C33">
            <w:pPr>
              <w:pStyle w:val="ConsPlusNormal"/>
            </w:pPr>
          </w:p>
        </w:tc>
        <w:tc>
          <w:tcPr>
            <w:tcW w:w="2316" w:type="dxa"/>
            <w:gridSpan w:val="3"/>
            <w:tcBorders>
              <w:top w:val="single" w:sz="4" w:space="0" w:color="auto"/>
              <w:left w:val="nil"/>
              <w:bottom w:val="nil"/>
              <w:right w:val="nil"/>
            </w:tcBorders>
          </w:tcPr>
          <w:p w:rsidR="004F3C33" w:rsidRDefault="004F3C33">
            <w:pPr>
              <w:pStyle w:val="ConsPlusNormal"/>
              <w:jc w:val="center"/>
            </w:pPr>
            <w:r>
              <w:t>(ФИО)</w:t>
            </w:r>
          </w:p>
        </w:tc>
        <w:tc>
          <w:tcPr>
            <w:tcW w:w="395" w:type="dxa"/>
            <w:tcBorders>
              <w:top w:val="nil"/>
              <w:left w:val="nil"/>
              <w:bottom w:val="nil"/>
              <w:right w:val="nil"/>
            </w:tcBorders>
          </w:tcPr>
          <w:p w:rsidR="004F3C33" w:rsidRDefault="004F3C33">
            <w:pPr>
              <w:pStyle w:val="ConsPlusNormal"/>
            </w:pPr>
          </w:p>
        </w:tc>
        <w:tc>
          <w:tcPr>
            <w:tcW w:w="1531" w:type="dxa"/>
            <w:tcBorders>
              <w:top w:val="single" w:sz="4" w:space="0" w:color="auto"/>
              <w:left w:val="nil"/>
              <w:bottom w:val="nil"/>
              <w:right w:val="nil"/>
            </w:tcBorders>
          </w:tcPr>
          <w:p w:rsidR="004F3C33" w:rsidRDefault="004F3C33">
            <w:pPr>
              <w:pStyle w:val="ConsPlusNormal"/>
              <w:jc w:val="center"/>
            </w:pPr>
            <w:r>
              <w:t>(телефон)</w:t>
            </w:r>
          </w:p>
        </w:tc>
      </w:tr>
      <w:tr w:rsidR="004F3C33">
        <w:tc>
          <w:tcPr>
            <w:tcW w:w="351" w:type="dxa"/>
            <w:tcBorders>
              <w:top w:val="nil"/>
              <w:left w:val="nil"/>
              <w:bottom w:val="nil"/>
              <w:right w:val="nil"/>
            </w:tcBorders>
            <w:vAlign w:val="center"/>
          </w:tcPr>
          <w:p w:rsidR="004F3C33" w:rsidRDefault="004F3C33">
            <w:pPr>
              <w:pStyle w:val="ConsPlusNormal"/>
            </w:pPr>
          </w:p>
        </w:tc>
        <w:tc>
          <w:tcPr>
            <w:tcW w:w="351" w:type="dxa"/>
            <w:tcBorders>
              <w:top w:val="nil"/>
              <w:left w:val="nil"/>
              <w:bottom w:val="nil"/>
              <w:right w:val="nil"/>
            </w:tcBorders>
          </w:tcPr>
          <w:p w:rsidR="004F3C33" w:rsidRDefault="004F3C33">
            <w:pPr>
              <w:pStyle w:val="ConsPlusNormal"/>
              <w:jc w:val="right"/>
            </w:pPr>
            <w:r>
              <w:t>"</w:t>
            </w:r>
          </w:p>
        </w:tc>
        <w:tc>
          <w:tcPr>
            <w:tcW w:w="351" w:type="dxa"/>
            <w:tcBorders>
              <w:top w:val="nil"/>
              <w:left w:val="nil"/>
              <w:bottom w:val="single" w:sz="4" w:space="0" w:color="auto"/>
              <w:right w:val="nil"/>
            </w:tcBorders>
            <w:vAlign w:val="bottom"/>
          </w:tcPr>
          <w:p w:rsidR="004F3C33" w:rsidRDefault="004F3C33">
            <w:pPr>
              <w:pStyle w:val="ConsPlusNormal"/>
            </w:pPr>
          </w:p>
        </w:tc>
        <w:tc>
          <w:tcPr>
            <w:tcW w:w="351" w:type="dxa"/>
            <w:tcBorders>
              <w:top w:val="nil"/>
              <w:left w:val="nil"/>
              <w:bottom w:val="nil"/>
              <w:right w:val="nil"/>
            </w:tcBorders>
          </w:tcPr>
          <w:p w:rsidR="004F3C33" w:rsidRDefault="004F3C33">
            <w:pPr>
              <w:pStyle w:val="ConsPlusNormal"/>
            </w:pPr>
            <w:r>
              <w:t>"</w:t>
            </w:r>
          </w:p>
        </w:tc>
        <w:tc>
          <w:tcPr>
            <w:tcW w:w="1659" w:type="dxa"/>
            <w:gridSpan w:val="2"/>
            <w:tcBorders>
              <w:top w:val="nil"/>
              <w:left w:val="nil"/>
              <w:bottom w:val="single" w:sz="4" w:space="0" w:color="auto"/>
              <w:right w:val="nil"/>
            </w:tcBorders>
          </w:tcPr>
          <w:p w:rsidR="004F3C33" w:rsidRDefault="004F3C33">
            <w:pPr>
              <w:pStyle w:val="ConsPlusNormal"/>
            </w:pPr>
          </w:p>
        </w:tc>
        <w:tc>
          <w:tcPr>
            <w:tcW w:w="519" w:type="dxa"/>
            <w:tcBorders>
              <w:top w:val="nil"/>
              <w:left w:val="nil"/>
              <w:bottom w:val="nil"/>
              <w:right w:val="nil"/>
            </w:tcBorders>
          </w:tcPr>
          <w:p w:rsidR="004F3C33" w:rsidRDefault="004F3C33">
            <w:pPr>
              <w:pStyle w:val="ConsPlusNormal"/>
              <w:jc w:val="right"/>
            </w:pPr>
            <w:r>
              <w:t>20</w:t>
            </w:r>
          </w:p>
        </w:tc>
        <w:tc>
          <w:tcPr>
            <w:tcW w:w="351" w:type="dxa"/>
            <w:tcBorders>
              <w:top w:val="nil"/>
              <w:left w:val="nil"/>
              <w:bottom w:val="single" w:sz="4" w:space="0" w:color="auto"/>
              <w:right w:val="nil"/>
            </w:tcBorders>
          </w:tcPr>
          <w:p w:rsidR="004F3C33" w:rsidRDefault="004F3C33">
            <w:pPr>
              <w:pStyle w:val="ConsPlusNormal"/>
            </w:pPr>
          </w:p>
        </w:tc>
        <w:tc>
          <w:tcPr>
            <w:tcW w:w="460" w:type="dxa"/>
            <w:tcBorders>
              <w:top w:val="nil"/>
              <w:left w:val="nil"/>
              <w:bottom w:val="nil"/>
              <w:right w:val="nil"/>
            </w:tcBorders>
          </w:tcPr>
          <w:p w:rsidR="004F3C33" w:rsidRDefault="004F3C33">
            <w:pPr>
              <w:pStyle w:val="ConsPlusNormal"/>
            </w:pPr>
            <w:r>
              <w:t>г.</w:t>
            </w:r>
          </w:p>
        </w:tc>
        <w:tc>
          <w:tcPr>
            <w:tcW w:w="410" w:type="dxa"/>
            <w:tcBorders>
              <w:top w:val="nil"/>
              <w:left w:val="nil"/>
              <w:bottom w:val="nil"/>
              <w:right w:val="nil"/>
            </w:tcBorders>
          </w:tcPr>
          <w:p w:rsidR="004F3C33" w:rsidRDefault="004F3C33">
            <w:pPr>
              <w:pStyle w:val="ConsPlusNormal"/>
            </w:pPr>
          </w:p>
        </w:tc>
        <w:tc>
          <w:tcPr>
            <w:tcW w:w="2316" w:type="dxa"/>
            <w:gridSpan w:val="3"/>
            <w:tcBorders>
              <w:top w:val="nil"/>
              <w:left w:val="nil"/>
              <w:bottom w:val="nil"/>
              <w:right w:val="nil"/>
            </w:tcBorders>
            <w:vAlign w:val="center"/>
          </w:tcPr>
          <w:p w:rsidR="004F3C33" w:rsidRDefault="004F3C33">
            <w:pPr>
              <w:pStyle w:val="ConsPlusNormal"/>
            </w:pPr>
          </w:p>
        </w:tc>
        <w:tc>
          <w:tcPr>
            <w:tcW w:w="395" w:type="dxa"/>
            <w:tcBorders>
              <w:top w:val="nil"/>
              <w:left w:val="nil"/>
              <w:bottom w:val="nil"/>
              <w:right w:val="nil"/>
            </w:tcBorders>
            <w:vAlign w:val="center"/>
          </w:tcPr>
          <w:p w:rsidR="004F3C33" w:rsidRDefault="004F3C33">
            <w:pPr>
              <w:pStyle w:val="ConsPlusNormal"/>
            </w:pPr>
          </w:p>
        </w:tc>
        <w:tc>
          <w:tcPr>
            <w:tcW w:w="1531" w:type="dxa"/>
            <w:tcBorders>
              <w:top w:val="nil"/>
              <w:left w:val="nil"/>
              <w:bottom w:val="nil"/>
              <w:right w:val="nil"/>
            </w:tcBorders>
          </w:tcPr>
          <w:p w:rsidR="004F3C33" w:rsidRDefault="004F3C33">
            <w:pPr>
              <w:pStyle w:val="ConsPlusNormal"/>
            </w:pPr>
          </w:p>
        </w:tc>
      </w:tr>
    </w:tbl>
    <w:p w:rsidR="004F3C33" w:rsidRDefault="004F3C33">
      <w:pPr>
        <w:pStyle w:val="ConsPlusNormal"/>
        <w:jc w:val="both"/>
      </w:pPr>
    </w:p>
    <w:p w:rsidR="004F3C33" w:rsidRDefault="004F3C33">
      <w:pPr>
        <w:pStyle w:val="ConsPlusNormal"/>
        <w:jc w:val="both"/>
      </w:pPr>
    </w:p>
    <w:p w:rsidR="004F3C33" w:rsidRDefault="004F3C33">
      <w:pPr>
        <w:pStyle w:val="ConsPlusNormal"/>
        <w:pBdr>
          <w:top w:val="single" w:sz="6" w:space="0" w:color="auto"/>
        </w:pBdr>
        <w:spacing w:before="100" w:after="100"/>
        <w:jc w:val="both"/>
        <w:rPr>
          <w:sz w:val="2"/>
          <w:szCs w:val="2"/>
        </w:rPr>
      </w:pPr>
    </w:p>
    <w:p w:rsidR="007F61A5" w:rsidRDefault="001A1085"/>
    <w:sectPr w:rsidR="007F61A5" w:rsidSect="007E73C3">
      <w:pgSz w:w="11906" w:h="16840"/>
      <w:pgMar w:top="1741" w:right="567" w:bottom="154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33"/>
    <w:rsid w:val="00124AE6"/>
    <w:rsid w:val="001A1085"/>
    <w:rsid w:val="004F3C33"/>
    <w:rsid w:val="007B2F53"/>
    <w:rsid w:val="00824A42"/>
    <w:rsid w:val="00872596"/>
    <w:rsid w:val="00951716"/>
    <w:rsid w:val="00981CD5"/>
    <w:rsid w:val="00D0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C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C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9FAADB7BBE757A71429A041EAA3BAF6A445AC57DA23B0E4DA5919F57D10B2A0F6F5F2E6F46ECC319B0C2B92s3X7M" TargetMode="External"/><Relationship Id="rId13" Type="http://schemas.openxmlformats.org/officeDocument/2006/relationships/image" Target="media/image1.wmf"/><Relationship Id="rId18" Type="http://schemas.openxmlformats.org/officeDocument/2006/relationships/hyperlink" Target="consultantplus://offline/ref=5219FAADB7BBE757A71437AD5786FDB0F7AA1CA854D82DE4B0885F4EAA2D16E7F2B6ABABA7B67DCD35850E2A903EC216BE68C3E03802C95E22A4D867s9X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219FAADB7BBE757A71429A041EAA3BAF1A041A450D423B0E4DA5919F57D10B2B2F6ADF8E1F575CE3ED15F6FC5389441E43DCAFC3C1CCBs5X8M" TargetMode="External"/><Relationship Id="rId7" Type="http://schemas.openxmlformats.org/officeDocument/2006/relationships/hyperlink" Target="consultantplus://offline/ref=5219FAADB7BBE757A71429A041EAA3BAF6A445AC57DA23B0E4DA5919F57D10B2A0F6F5F2E6F46ECC319B0C2B92s3X7M" TargetMode="External"/><Relationship Id="rId12" Type="http://schemas.openxmlformats.org/officeDocument/2006/relationships/hyperlink" Target="consultantplus://offline/ref=5219FAADB7BBE757A71437AD5786FDB0F7AA1CA854DA28EFB08E5F4EAA2D16E7F2B6ABABA7B67DCD35850F2E963EC216BE68C3E03802C95E22A4D867s9XAM" TargetMode="External"/><Relationship Id="rId17" Type="http://schemas.openxmlformats.org/officeDocument/2006/relationships/hyperlink" Target="consultantplus://offline/ref=5219FAADB7BBE757A71429A041EAA3BAF6A94BA352DB23B0E4DA5919F57D10B2A0F6F5F2E6F46ECC319B0C2B92s3X7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219FAADB7BBE757A71437AD5786FDB0F7AA1CA854DA28EFB08E5F4EAA2D16E7F2B6ABABA7B67DCD35850F23983EC216BE68C3E03802C95E22A4D867s9XAM" TargetMode="External"/><Relationship Id="rId20" Type="http://schemas.openxmlformats.org/officeDocument/2006/relationships/hyperlink" Target="consultantplus://offline/ref=5219FAADB7BBE757A71437AD5786FDB0F7AA1CA854D82CE5BA865F4EAA2D16E7F2B6ABABB5B625C13783102B942B9447F8s3XFM" TargetMode="External"/><Relationship Id="rId1" Type="http://schemas.openxmlformats.org/officeDocument/2006/relationships/styles" Target="styles.xml"/><Relationship Id="rId6" Type="http://schemas.openxmlformats.org/officeDocument/2006/relationships/hyperlink" Target="consultantplus://offline/ref=5219FAADB7BBE757A71437AD5786FDB0F7AA1CA854DA28EFB08E5F4EAA2D16E7F2B6ABABA7B67DCD35850E2A943EC216BE68C3E03802C95E22A4D867s9XAM" TargetMode="External"/><Relationship Id="rId11" Type="http://schemas.openxmlformats.org/officeDocument/2006/relationships/hyperlink" Target="consultantplus://offline/ref=5219FAADB7BBE757A71429A041EAA3BAF6A84AA554D823B0E4DA5919F57D10B2A0F6F5F2E6F46ECC319B0C2B92s3X7M" TargetMode="External"/><Relationship Id="rId24" Type="http://schemas.openxmlformats.org/officeDocument/2006/relationships/hyperlink" Target="consultantplus://offline/ref=5219FAADB7BBE757A71429A041EAA3BAF1A040A456DE23B0E4DA5919F57D10B2A0F6F5F2E6F46ECC319B0C2B92s3X7M" TargetMode="External"/><Relationship Id="rId5" Type="http://schemas.openxmlformats.org/officeDocument/2006/relationships/hyperlink" Target="consultantplus://offline/ref=5219FAADB7BBE757A71437AD5786FDB0F7AA1CA854DA28EFB08E5F4EAA2D16E7F2B6ABABA7B67DCD35850E2A943EC216BE68C3E03802C95E22A4D867s9XAM" TargetMode="External"/><Relationship Id="rId15" Type="http://schemas.openxmlformats.org/officeDocument/2006/relationships/hyperlink" Target="consultantplus://offline/ref=5219FAADB7BBE757A71437AD5786FDB0F7AA1CA854DB2CE0BA895F4EAA2D16E7F2B6ABABA7B67DCD35850C28983EC216BE68C3E03802C95E22A4D867s9XAM" TargetMode="External"/><Relationship Id="rId23" Type="http://schemas.openxmlformats.org/officeDocument/2006/relationships/hyperlink" Target="consultantplus://offline/ref=5219FAADB7BBE757A71429A041EAA3BAF1A042AC51D523B0E4DA5919F57D10B2B2F6ADFEE4F270CD378E5A7AD4609B45FC23CEE6201EC958s3XEM" TargetMode="External"/><Relationship Id="rId10" Type="http://schemas.openxmlformats.org/officeDocument/2006/relationships/hyperlink" Target="consultantplus://offline/ref=5219FAADB7BBE757A71429A041EAA3BAF1A040A456DE23B0E4DA5919F57D10B2A0F6F5F2E6F46ECC319B0C2B92s3X7M" TargetMode="External"/><Relationship Id="rId19" Type="http://schemas.openxmlformats.org/officeDocument/2006/relationships/hyperlink" Target="consultantplus://offline/ref=5219FAADB7BBE757A71429A041EAA3BAF6A245A554D423B0E4DA5919F57D10B2B2F6ADFEE4F273CA348E5A7AD4609B45FC23CEE6201EC958s3XEM" TargetMode="External"/><Relationship Id="rId4" Type="http://schemas.openxmlformats.org/officeDocument/2006/relationships/webSettings" Target="webSettings.xml"/><Relationship Id="rId9" Type="http://schemas.openxmlformats.org/officeDocument/2006/relationships/hyperlink" Target="consultantplus://offline/ref=5219FAADB7BBE757A71429A041EAA3BAF6A84AA554D823B0E4DA5919F57D10B2A0F6F5F2E6F46ECC319B0C2B92s3X7M" TargetMode="External"/><Relationship Id="rId14" Type="http://schemas.openxmlformats.org/officeDocument/2006/relationships/image" Target="media/image2.wmf"/><Relationship Id="rId22" Type="http://schemas.openxmlformats.org/officeDocument/2006/relationships/hyperlink" Target="consultantplus://offline/ref=5219FAADB7BBE757A71437AD5786FDB0F7AA1CA854DA28EFB08E5F4EAA2D16E7F2B6ABABA7B67DCD35850C22923EC216BE68C3E03802C95E22A4D867s9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11757</Words>
  <Characters>67016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Ишанова</dc:creator>
  <cp:lastModifiedBy>Us</cp:lastModifiedBy>
  <cp:revision>2</cp:revision>
  <dcterms:created xsi:type="dcterms:W3CDTF">2022-07-03T15:48:00Z</dcterms:created>
  <dcterms:modified xsi:type="dcterms:W3CDTF">2022-07-03T15:48:00Z</dcterms:modified>
</cp:coreProperties>
</file>